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C9F5" w14:textId="77777777" w:rsidR="007F603A" w:rsidRPr="007F603A" w:rsidRDefault="007F603A" w:rsidP="00C458EC">
      <w:pPr>
        <w:pStyle w:val="NEPABodyText"/>
        <w:spacing w:after="0"/>
        <w:jc w:val="center"/>
      </w:pPr>
      <w:r w:rsidRPr="007F603A">
        <w:t>U.S. Department of the Interior</w:t>
      </w:r>
    </w:p>
    <w:p w14:paraId="37C9B829" w14:textId="77777777" w:rsidR="007F603A" w:rsidRPr="007F603A" w:rsidRDefault="007F603A" w:rsidP="00C458EC">
      <w:pPr>
        <w:pStyle w:val="NEPABodyText"/>
        <w:spacing w:after="0"/>
        <w:jc w:val="center"/>
      </w:pPr>
      <w:r w:rsidRPr="007F603A">
        <w:t>Bureau of Land Management</w:t>
      </w:r>
    </w:p>
    <w:p w14:paraId="50AAD5FC" w14:textId="77777777" w:rsidR="007F603A" w:rsidRPr="007F603A" w:rsidRDefault="00B765C5" w:rsidP="00C458EC">
      <w:pPr>
        <w:pStyle w:val="NEPABodyText"/>
        <w:spacing w:after="0"/>
        <w:jc w:val="center"/>
      </w:pPr>
      <w:r>
        <w:t>Little Snake</w:t>
      </w:r>
      <w:r w:rsidR="007F603A" w:rsidRPr="007F603A">
        <w:t xml:space="preserve"> Field Office</w:t>
      </w:r>
    </w:p>
    <w:p w14:paraId="44DFFD43" w14:textId="17F207BE" w:rsidR="007F603A" w:rsidRPr="007F603A" w:rsidRDefault="00911E26" w:rsidP="00C458EC">
      <w:pPr>
        <w:pStyle w:val="NEPABodyText"/>
        <w:spacing w:after="0"/>
        <w:jc w:val="center"/>
      </w:pPr>
      <w:r>
        <w:t>455 Emerson St.</w:t>
      </w:r>
    </w:p>
    <w:p w14:paraId="6003CF93" w14:textId="0A3D9215" w:rsidR="007F603A" w:rsidRPr="007F603A" w:rsidRDefault="00911E26" w:rsidP="00C458EC">
      <w:pPr>
        <w:pStyle w:val="NEPABodyText"/>
        <w:spacing w:after="0"/>
        <w:jc w:val="center"/>
      </w:pPr>
      <w:r>
        <w:t>Craig</w:t>
      </w:r>
      <w:r w:rsidR="007F603A" w:rsidRPr="007F603A">
        <w:t>, CO 816</w:t>
      </w:r>
      <w:r>
        <w:t>25</w:t>
      </w:r>
    </w:p>
    <w:p w14:paraId="0D3F2B3F" w14:textId="77777777" w:rsidR="007F603A" w:rsidRPr="009A3AA2" w:rsidRDefault="00A7048A" w:rsidP="00C458EC">
      <w:pPr>
        <w:pStyle w:val="EATitleText"/>
      </w:pPr>
      <w:r w:rsidRPr="009A3AA2">
        <w:t>DETERMINATION OF NEPA ADEQUACY</w:t>
      </w:r>
    </w:p>
    <w:p w14:paraId="4B6AD87E" w14:textId="047EE70D" w:rsidR="007F603A" w:rsidRPr="007F2B4B" w:rsidRDefault="007F2B4B" w:rsidP="00C458EC">
      <w:pPr>
        <w:pStyle w:val="EATitleText"/>
        <w:spacing w:after="0"/>
        <w:rPr>
          <w:i/>
        </w:rPr>
      </w:pPr>
      <w:r w:rsidRPr="007F2B4B">
        <w:rPr>
          <w:i/>
        </w:rPr>
        <w:t>Sand Wash Herd Management Area Permanent Trap Facilities</w:t>
      </w:r>
    </w:p>
    <w:p w14:paraId="5D0033FC" w14:textId="7443C9CF" w:rsidR="007F603A" w:rsidRPr="007F603A" w:rsidRDefault="007F603A" w:rsidP="00C458EC">
      <w:pPr>
        <w:pStyle w:val="EATitleText"/>
        <w:spacing w:before="0"/>
      </w:pPr>
      <w:r w:rsidRPr="007F603A">
        <w:t>DOI-BLM-C</w:t>
      </w:r>
      <w:r w:rsidRPr="00C458EC">
        <w:t>O-</w:t>
      </w:r>
      <w:r w:rsidR="005414D1" w:rsidRPr="00C458EC">
        <w:t>N0</w:t>
      </w:r>
      <w:r w:rsidR="00B765C5">
        <w:t>1</w:t>
      </w:r>
      <w:r w:rsidR="00C458EC" w:rsidRPr="00C458EC">
        <w:t>0</w:t>
      </w:r>
      <w:r w:rsidR="008D1DC4">
        <w:t>-202</w:t>
      </w:r>
      <w:r w:rsidR="007F2B4B">
        <w:t>3</w:t>
      </w:r>
      <w:r w:rsidRPr="26E8CBAF">
        <w:t>-0</w:t>
      </w:r>
      <w:r w:rsidR="7C8F6EA4" w:rsidRPr="26E8CBAF">
        <w:t>023</w:t>
      </w:r>
      <w:r w:rsidRPr="007F603A">
        <w:t>-</w:t>
      </w:r>
      <w:r w:rsidR="00A7048A">
        <w:t>DNA</w:t>
      </w:r>
    </w:p>
    <w:p w14:paraId="6BD73F0F" w14:textId="77777777" w:rsidR="007F603A" w:rsidRPr="007F603A" w:rsidRDefault="00A7048A" w:rsidP="00C458EC">
      <w:pPr>
        <w:pStyle w:val="NEPAHead4"/>
      </w:pPr>
      <w:r>
        <w:t>Identifying Information</w:t>
      </w:r>
    </w:p>
    <w:p w14:paraId="3B9B0D99" w14:textId="2885B250" w:rsidR="001150A4" w:rsidRPr="00EE58B7" w:rsidRDefault="001150A4" w:rsidP="00C458EC">
      <w:pPr>
        <w:pStyle w:val="NEPABodyText"/>
        <w:rPr>
          <w:bCs/>
        </w:rPr>
      </w:pPr>
      <w:bookmarkStart w:id="0" w:name="_Toc196561042"/>
      <w:bookmarkStart w:id="1" w:name="_Toc196561135"/>
      <w:bookmarkStart w:id="2" w:name="_Toc196561265"/>
      <w:r w:rsidRPr="00C458EC">
        <w:rPr>
          <w:b/>
        </w:rPr>
        <w:t xml:space="preserve">Project Title: </w:t>
      </w:r>
      <w:r w:rsidR="00EE58B7">
        <w:rPr>
          <w:bCs/>
        </w:rPr>
        <w:t>Construction of Permanent Bait/Water Trap Facility</w:t>
      </w:r>
    </w:p>
    <w:p w14:paraId="466576D5" w14:textId="3034043A" w:rsidR="001150A4" w:rsidRPr="00175EB5" w:rsidRDefault="001150A4" w:rsidP="00C458EC">
      <w:pPr>
        <w:pStyle w:val="NEPABodyText"/>
        <w:rPr>
          <w:bCs/>
        </w:rPr>
      </w:pPr>
      <w:r w:rsidRPr="00C458EC">
        <w:rPr>
          <w:b/>
        </w:rPr>
        <w:t xml:space="preserve">Legal Description: </w:t>
      </w:r>
      <w:r w:rsidR="00175EB5">
        <w:rPr>
          <w:bCs/>
        </w:rPr>
        <w:t>T11N R98W Sec. 34</w:t>
      </w:r>
    </w:p>
    <w:p w14:paraId="425CD716" w14:textId="7EB442C7" w:rsidR="00175EB5" w:rsidRPr="00175EB5" w:rsidRDefault="001150A4" w:rsidP="00C458EC">
      <w:pPr>
        <w:pStyle w:val="NEPABodyText"/>
        <w:rPr>
          <w:bCs/>
        </w:rPr>
      </w:pPr>
      <w:r w:rsidRPr="00C458EC">
        <w:rPr>
          <w:b/>
        </w:rPr>
        <w:t xml:space="preserve">Applicant: </w:t>
      </w:r>
      <w:r w:rsidR="00175EB5">
        <w:rPr>
          <w:bCs/>
        </w:rPr>
        <w:t>Bureau of Land Management</w:t>
      </w:r>
    </w:p>
    <w:bookmarkEnd w:id="0"/>
    <w:bookmarkEnd w:id="1"/>
    <w:bookmarkEnd w:id="2"/>
    <w:p w14:paraId="15E9B4F8" w14:textId="77777777" w:rsidR="00CB35B6" w:rsidRDefault="00CB35B6" w:rsidP="00C458EC">
      <w:pPr>
        <w:pStyle w:val="NEPAHead4"/>
      </w:pPr>
      <w:r>
        <w:t>Conformance with the Land Use Plan</w:t>
      </w:r>
    </w:p>
    <w:p w14:paraId="41D03F06" w14:textId="77777777" w:rsidR="00CB35B6" w:rsidRPr="00CB35B6" w:rsidRDefault="00CB35B6" w:rsidP="00C458EC">
      <w:pPr>
        <w:pStyle w:val="NEPABodyText"/>
      </w:pPr>
      <w:r w:rsidRPr="00CB35B6">
        <w:t xml:space="preserve">The Proposed Action is subject to and is in conformance (43 CFR 1610.5) with the following land use plan: </w:t>
      </w:r>
    </w:p>
    <w:p w14:paraId="6D0EAB1C" w14:textId="61CA8474" w:rsidR="00CB35B6" w:rsidRPr="00CB35B6" w:rsidRDefault="00CB35B6" w:rsidP="00C458EC">
      <w:pPr>
        <w:pStyle w:val="NEPABodyText"/>
      </w:pPr>
      <w:r w:rsidRPr="00CB35B6">
        <w:rPr>
          <w:b/>
        </w:rPr>
        <w:t xml:space="preserve">Land Use Plan: </w:t>
      </w:r>
      <w:r w:rsidR="003A453A">
        <w:t>Little Snake Record of Decision and Resource Management Plan (RMP) as amended by the Northwest Colorado Greater Sage-Grouse Approved Resource Management Plan Amendment</w:t>
      </w:r>
    </w:p>
    <w:p w14:paraId="66C73A85" w14:textId="2E82707D" w:rsidR="00CB35B6" w:rsidRPr="00CB35B6" w:rsidRDefault="00CB35B6" w:rsidP="00C458EC">
      <w:pPr>
        <w:pStyle w:val="NEPABodyText"/>
      </w:pPr>
      <w:r w:rsidRPr="006955F2">
        <w:rPr>
          <w:b/>
          <w:bCs/>
        </w:rPr>
        <w:t xml:space="preserve">Date Approved: </w:t>
      </w:r>
      <w:r w:rsidR="007F1FB5">
        <w:t>October 2011, amended September 2015.</w:t>
      </w:r>
    </w:p>
    <w:p w14:paraId="2BEC08CC" w14:textId="298036DA" w:rsidR="003A453A" w:rsidRDefault="00CB35B6" w:rsidP="003A453A">
      <w:pPr>
        <w:autoSpaceDE w:val="0"/>
        <w:autoSpaceDN w:val="0"/>
        <w:adjustRightInd w:val="0"/>
      </w:pPr>
      <w:r w:rsidRPr="00CB35B6">
        <w:rPr>
          <w:b/>
        </w:rPr>
        <w:t>Decision Language:</w:t>
      </w:r>
      <w:r w:rsidRPr="00CB35B6">
        <w:t xml:space="preserve"> </w:t>
      </w:r>
      <w:r w:rsidR="003A453A">
        <w:rPr>
          <w:rFonts w:eastAsiaTheme="minorHAnsi"/>
        </w:rPr>
        <w:t xml:space="preserve">LSFO RMP: Wild Horses/RMP-26 &amp; </w:t>
      </w:r>
      <w:r w:rsidR="003A453A">
        <w:t>2.14 Livestock Grazing/RMP-41</w:t>
      </w:r>
    </w:p>
    <w:p w14:paraId="36C50AC2" w14:textId="77777777" w:rsidR="003A453A" w:rsidRDefault="003A453A" w:rsidP="003A453A">
      <w:pPr>
        <w:autoSpaceDE w:val="0"/>
        <w:autoSpaceDN w:val="0"/>
        <w:adjustRightInd w:val="0"/>
      </w:pPr>
    </w:p>
    <w:p w14:paraId="39A3FDAC" w14:textId="13B956A0" w:rsidR="003A453A" w:rsidRPr="003A453A" w:rsidRDefault="003A453A" w:rsidP="003A453A">
      <w:pPr>
        <w:autoSpaceDE w:val="0"/>
        <w:autoSpaceDN w:val="0"/>
        <w:adjustRightInd w:val="0"/>
        <w:rPr>
          <w:rFonts w:eastAsiaTheme="minorHAnsi"/>
        </w:rPr>
      </w:pPr>
      <w:r>
        <w:rPr>
          <w:rFonts w:eastAsiaTheme="minorHAnsi"/>
        </w:rPr>
        <w:t>The Proposed Action conforms to the RMP, as amended because it is specifically provided for in the following RMP goals, objectives, and management decisions:</w:t>
      </w:r>
    </w:p>
    <w:p w14:paraId="634786C6" w14:textId="77777777" w:rsidR="003A453A" w:rsidRDefault="003A453A" w:rsidP="003A453A"/>
    <w:p w14:paraId="4A0A4B39" w14:textId="5F39EEC3" w:rsidR="003A453A" w:rsidRDefault="003A453A" w:rsidP="003A453A">
      <w:pPr>
        <w:autoSpaceDE w:val="0"/>
        <w:autoSpaceDN w:val="0"/>
        <w:adjustRightInd w:val="0"/>
        <w:rPr>
          <w:rFonts w:eastAsiaTheme="minorHAnsi"/>
        </w:rPr>
      </w:pPr>
      <w:r>
        <w:rPr>
          <w:rFonts w:eastAsiaTheme="minorHAnsi"/>
        </w:rPr>
        <w:t>Manage the Sand Wash Basin wild horse herd and its habitat to encourage herd health while</w:t>
      </w:r>
    </w:p>
    <w:p w14:paraId="07F495C3" w14:textId="77777777" w:rsidR="003A453A" w:rsidRDefault="003A453A" w:rsidP="003A453A">
      <w:pPr>
        <w:autoSpaceDE w:val="0"/>
        <w:autoSpaceDN w:val="0"/>
        <w:adjustRightInd w:val="0"/>
        <w:rPr>
          <w:rFonts w:eastAsiaTheme="minorEastAsia"/>
        </w:rPr>
      </w:pPr>
      <w:r w:rsidRPr="26E8CBAF">
        <w:rPr>
          <w:rFonts w:eastAsiaTheme="minorEastAsia"/>
        </w:rPr>
        <w:t>maintaining a thriving, natural, ecological balance of rangeland resources. Objectives for</w:t>
      </w:r>
    </w:p>
    <w:p w14:paraId="4D221B54" w14:textId="75900958" w:rsidR="003A453A" w:rsidRDefault="003A453A" w:rsidP="003A453A">
      <w:pPr>
        <w:rPr>
          <w:rFonts w:eastAsiaTheme="minorEastAsia"/>
        </w:rPr>
      </w:pPr>
      <w:r w:rsidRPr="26E8CBAF">
        <w:rPr>
          <w:rFonts w:eastAsiaTheme="minorEastAsia"/>
        </w:rPr>
        <w:t>achieving this goal include:</w:t>
      </w:r>
    </w:p>
    <w:p w14:paraId="722A808B" w14:textId="410C656A" w:rsidR="41AAB07A" w:rsidRDefault="41AAB07A" w:rsidP="26E8CBAF">
      <w:pPr>
        <w:pStyle w:val="ListParagraph"/>
        <w:numPr>
          <w:ilvl w:val="0"/>
          <w:numId w:val="34"/>
        </w:numPr>
      </w:pPr>
      <w:r w:rsidRPr="26E8CBAF">
        <w:t xml:space="preserve">Manage the Sand Wash wild horse herd as an integral part of the public lands ecosystem at an appropriate management level (AML). Periodically reevaluate the existing AML to ensure herd size remains compatible with other resources. </w:t>
      </w:r>
    </w:p>
    <w:p w14:paraId="7885E224" w14:textId="7877F820" w:rsidR="41AAB07A" w:rsidRDefault="41AAB07A" w:rsidP="26E8CBAF">
      <w:pPr>
        <w:pStyle w:val="ListParagraph"/>
        <w:numPr>
          <w:ilvl w:val="0"/>
          <w:numId w:val="34"/>
        </w:numPr>
      </w:pPr>
      <w:r w:rsidRPr="26E8CBAF">
        <w:t xml:space="preserve">Recognize and proactively respond to potential conflicts, as they occur, between the wild horse herd and other resources. </w:t>
      </w:r>
    </w:p>
    <w:p w14:paraId="6FED8E4C" w14:textId="10971A03" w:rsidR="41AAB07A" w:rsidRDefault="41AAB07A" w:rsidP="26E8CBAF">
      <w:pPr>
        <w:pStyle w:val="ListParagraph"/>
        <w:numPr>
          <w:ilvl w:val="0"/>
          <w:numId w:val="34"/>
        </w:numPr>
        <w:rPr>
          <w:rFonts w:eastAsiaTheme="minorEastAsia"/>
        </w:rPr>
      </w:pPr>
      <w:r w:rsidRPr="26E8CBAF">
        <w:t>Maintain herd management area (HMA) boundary fences to encourage wild horses to remain within an HMA. If horses relocate outside an HMA, attempt to herd horses back inside the HMA as expeditiously as possible</w:t>
      </w:r>
    </w:p>
    <w:p w14:paraId="0E9A16D5" w14:textId="7065D79A" w:rsidR="003A453A" w:rsidRDefault="003A453A" w:rsidP="003A453A">
      <w:pPr>
        <w:rPr>
          <w:rFonts w:eastAsiaTheme="minorEastAsia"/>
        </w:rPr>
      </w:pPr>
    </w:p>
    <w:p w14:paraId="486AA47F" w14:textId="77777777" w:rsidR="003A453A" w:rsidRDefault="003A453A" w:rsidP="003A453A">
      <w:pPr>
        <w:rPr>
          <w:rFonts w:eastAsiaTheme="minorHAnsi"/>
        </w:rPr>
      </w:pPr>
      <w:r>
        <w:rPr>
          <w:rFonts w:eastAsiaTheme="minorHAnsi"/>
        </w:rPr>
        <w:t>Section/Page: Northwest Colorado Greater Sage-Grouse Amendment, Wild Horses</w:t>
      </w:r>
    </w:p>
    <w:p w14:paraId="3E35820A" w14:textId="77777777" w:rsidR="003A453A" w:rsidRDefault="003A453A" w:rsidP="003A453A">
      <w:pPr>
        <w:rPr>
          <w:rFonts w:eastAsiaTheme="minorHAnsi"/>
        </w:rPr>
      </w:pPr>
    </w:p>
    <w:p w14:paraId="25CA94AC" w14:textId="77777777" w:rsidR="003A453A" w:rsidRDefault="003A453A" w:rsidP="003A453A">
      <w:pPr>
        <w:autoSpaceDE w:val="0"/>
        <w:autoSpaceDN w:val="0"/>
        <w:adjustRightInd w:val="0"/>
        <w:rPr>
          <w:rFonts w:eastAsiaTheme="minorHAnsi"/>
        </w:rPr>
      </w:pPr>
      <w:r>
        <w:rPr>
          <w:rFonts w:eastAsiaTheme="minorHAnsi"/>
        </w:rPr>
        <w:t xml:space="preserve">Objective WHB-1: Manage wild horses in a manner designed to 1) avoid reductions in grass, forb, and shrub cover, and 2) avoid increasing unpalatable forbs and invasive plants such as </w:t>
      </w:r>
      <w:r>
        <w:rPr>
          <w:rFonts w:eastAsiaTheme="minorHAnsi"/>
          <w:i/>
          <w:iCs/>
        </w:rPr>
        <w:t>Bromus</w:t>
      </w:r>
      <w:r>
        <w:rPr>
          <w:rFonts w:eastAsiaTheme="minorHAnsi"/>
        </w:rPr>
        <w:t xml:space="preserve"> </w:t>
      </w:r>
      <w:r>
        <w:rPr>
          <w:rFonts w:eastAsiaTheme="minorHAnsi"/>
          <w:i/>
          <w:iCs/>
        </w:rPr>
        <w:t>tectorum</w:t>
      </w:r>
      <w:r>
        <w:rPr>
          <w:rFonts w:eastAsiaTheme="minorHAnsi"/>
        </w:rPr>
        <w:t>.</w:t>
      </w:r>
    </w:p>
    <w:p w14:paraId="67B6588F" w14:textId="77777777" w:rsidR="003A453A" w:rsidRDefault="003A453A" w:rsidP="003A453A">
      <w:pPr>
        <w:rPr>
          <w:rFonts w:eastAsiaTheme="minorHAnsi"/>
        </w:rPr>
      </w:pPr>
    </w:p>
    <w:p w14:paraId="59704A21" w14:textId="2FCAEC69" w:rsidR="003A453A" w:rsidRDefault="003A453A" w:rsidP="003A453A">
      <w:pPr>
        <w:rPr>
          <w:rFonts w:eastAsiaTheme="minorHAnsi"/>
        </w:rPr>
      </w:pPr>
      <w:r>
        <w:rPr>
          <w:rFonts w:eastAsiaTheme="minorHAnsi"/>
        </w:rPr>
        <w:t>Management Decisions (MD)</w:t>
      </w:r>
      <w:r w:rsidR="00930F6C">
        <w:rPr>
          <w:rFonts w:eastAsiaTheme="minorHAnsi"/>
        </w:rPr>
        <w:t xml:space="preserve"> </w:t>
      </w:r>
    </w:p>
    <w:p w14:paraId="43D8A835" w14:textId="77777777" w:rsidR="003A453A" w:rsidRDefault="003A453A" w:rsidP="003A453A">
      <w:pPr>
        <w:rPr>
          <w:rFonts w:eastAsiaTheme="minorHAnsi"/>
        </w:rPr>
      </w:pPr>
    </w:p>
    <w:p w14:paraId="69B9D962" w14:textId="77777777" w:rsidR="003A453A" w:rsidRDefault="003A453A" w:rsidP="003A453A">
      <w:pPr>
        <w:autoSpaceDE w:val="0"/>
        <w:autoSpaceDN w:val="0"/>
        <w:adjustRightInd w:val="0"/>
        <w:rPr>
          <w:rFonts w:eastAsiaTheme="minorHAnsi"/>
        </w:rPr>
      </w:pPr>
      <w:r>
        <w:rPr>
          <w:rFonts w:eastAsiaTheme="minorHAnsi"/>
        </w:rPr>
        <w:t>MD WHB-6: (PHMA) When conducting NEPA analysis for wild horse management activities,</w:t>
      </w:r>
    </w:p>
    <w:p w14:paraId="19D58688" w14:textId="77777777" w:rsidR="003A453A" w:rsidRDefault="003A453A" w:rsidP="003A453A">
      <w:pPr>
        <w:autoSpaceDE w:val="0"/>
        <w:autoSpaceDN w:val="0"/>
        <w:adjustRightInd w:val="0"/>
        <w:rPr>
          <w:rFonts w:eastAsiaTheme="minorHAnsi"/>
        </w:rPr>
      </w:pPr>
      <w:r>
        <w:rPr>
          <w:rFonts w:eastAsiaTheme="minorHAnsi"/>
        </w:rPr>
        <w:t>water developments, or other rangeland improvements for wild horses in PHMA, address the</w:t>
      </w:r>
    </w:p>
    <w:p w14:paraId="2F96C189" w14:textId="77777777" w:rsidR="003A453A" w:rsidRDefault="003A453A" w:rsidP="003A453A">
      <w:pPr>
        <w:autoSpaceDE w:val="0"/>
        <w:autoSpaceDN w:val="0"/>
        <w:adjustRightInd w:val="0"/>
        <w:rPr>
          <w:rFonts w:eastAsiaTheme="minorHAnsi"/>
        </w:rPr>
      </w:pPr>
      <w:r>
        <w:rPr>
          <w:rFonts w:eastAsiaTheme="minorHAnsi"/>
        </w:rPr>
        <w:t>direct and indirect effects to GRSG populations and habitat. Implement any water developments</w:t>
      </w:r>
    </w:p>
    <w:p w14:paraId="10BEF84A" w14:textId="2B36FD97" w:rsidR="003A453A" w:rsidRPr="00C95B55" w:rsidRDefault="003A453A" w:rsidP="003A453A">
      <w:pPr>
        <w:rPr>
          <w:rFonts w:eastAsiaTheme="minorEastAsia"/>
        </w:rPr>
      </w:pPr>
      <w:r w:rsidRPr="26E8CBAF">
        <w:rPr>
          <w:rFonts w:eastAsiaTheme="minorEastAsia"/>
        </w:rPr>
        <w:t>or rangeland improvements using the criteria identified for domestic livestock identified above in</w:t>
      </w:r>
      <w:r w:rsidR="2BEFE2CF" w:rsidRPr="26E8CBAF">
        <w:rPr>
          <w:rFonts w:eastAsiaTheme="minorEastAsia"/>
        </w:rPr>
        <w:t xml:space="preserve"> </w:t>
      </w:r>
      <w:r w:rsidRPr="26E8CBAF">
        <w:rPr>
          <w:rFonts w:eastAsiaTheme="minorEastAsia"/>
        </w:rPr>
        <w:t>PHMA.</w:t>
      </w:r>
    </w:p>
    <w:p w14:paraId="5B5B9153" w14:textId="77777777" w:rsidR="00B765C5" w:rsidRDefault="00B765C5" w:rsidP="00024C82">
      <w:pPr>
        <w:pStyle w:val="NEPABodyText"/>
        <w:rPr>
          <w:rFonts w:cstheme="majorBidi"/>
          <w:bCs/>
          <w:color w:val="FF0000"/>
          <w:szCs w:val="26"/>
        </w:rPr>
      </w:pPr>
    </w:p>
    <w:p w14:paraId="62E2F50B" w14:textId="77777777" w:rsidR="007F603A" w:rsidRPr="00DB3C40" w:rsidRDefault="001150A4" w:rsidP="00024C82">
      <w:pPr>
        <w:pStyle w:val="NEPAHead4"/>
      </w:pPr>
      <w:r>
        <w:t>Proposed Action</w:t>
      </w:r>
    </w:p>
    <w:p w14:paraId="37DF834F" w14:textId="55EDC697" w:rsidR="001150A4" w:rsidRDefault="00F24DD3" w:rsidP="00A468ED">
      <w:pPr>
        <w:pStyle w:val="NEPABodyTextBold"/>
      </w:pPr>
      <w:r>
        <w:t>Project Components and General Schedule</w:t>
      </w:r>
    </w:p>
    <w:p w14:paraId="31D755FF" w14:textId="104A7D7D" w:rsidR="007F2999" w:rsidRDefault="007F2999" w:rsidP="007F2999">
      <w:bookmarkStart w:id="3" w:name="_Toc399509760"/>
      <w:r>
        <w:t xml:space="preserve">BLM LSFO proposes to construct permanent </w:t>
      </w:r>
      <w:r w:rsidR="00F052A7">
        <w:t>bait/</w:t>
      </w:r>
      <w:r>
        <w:t xml:space="preserve">water trap facilities within the </w:t>
      </w:r>
      <w:r w:rsidR="00032F6E">
        <w:t>Sand Wash Basin Herd Management Area (HMA).</w:t>
      </w:r>
      <w:r w:rsidR="00EA05E0">
        <w:t xml:space="preserve"> </w:t>
      </w:r>
      <w:r w:rsidR="00F052A7">
        <w:t>Construction of the first facility is proposed</w:t>
      </w:r>
      <w:r w:rsidR="00EA05E0">
        <w:t xml:space="preserve"> </w:t>
      </w:r>
      <w:r w:rsidR="00F052A7">
        <w:t xml:space="preserve">to begin </w:t>
      </w:r>
      <w:r w:rsidR="00C44B31">
        <w:t xml:space="preserve">no sooner than </w:t>
      </w:r>
      <w:r w:rsidR="7D1BABC7">
        <w:t>6/1</w:t>
      </w:r>
      <w:r w:rsidR="00C44B31">
        <w:t xml:space="preserve">/2023 </w:t>
      </w:r>
      <w:r w:rsidR="00EA05E0">
        <w:t>within existing disturbance at</w:t>
      </w:r>
      <w:r>
        <w:t xml:space="preserve"> the Lake Draw well. The proposed facility would be approximately 130 feet long by 35 feet wide, or approximately 0.1 acre. Materials would include a combination of wooden and metal pipe for posts and metal pipe rails or prefabricated </w:t>
      </w:r>
      <w:r w:rsidR="00F052A7">
        <w:t xml:space="preserve">metal </w:t>
      </w:r>
      <w:r>
        <w:t xml:space="preserve">panels and gates attached to the posts, </w:t>
      </w:r>
      <w:r w:rsidR="005D48EE">
        <w:t>fence height</w:t>
      </w:r>
      <w:r>
        <w:t xml:space="preserve"> would be six feet. The trap would include four gates for entry and exit of the watering location when not in use, when actively trapping, 3 of the gates would be closed with only one entry/exit point to the water. Figure 1 shows the proposed design of the trap facility.</w:t>
      </w:r>
    </w:p>
    <w:p w14:paraId="14BCE168" w14:textId="77777777" w:rsidR="00A468ED" w:rsidRDefault="00A468ED" w:rsidP="007F2999"/>
    <w:bookmarkEnd w:id="3"/>
    <w:p w14:paraId="460D1393" w14:textId="77777777" w:rsidR="001150A4" w:rsidRPr="00F24DD3" w:rsidRDefault="00F24DD3" w:rsidP="00A468ED">
      <w:pPr>
        <w:pStyle w:val="NEPABodyTextBold"/>
      </w:pPr>
      <w:r w:rsidRPr="00F24DD3">
        <w:t>Design Features</w:t>
      </w:r>
    </w:p>
    <w:p w14:paraId="1B641B0E" w14:textId="77777777" w:rsidR="00C76822" w:rsidRPr="00C76822" w:rsidRDefault="005D48EE" w:rsidP="002F6469">
      <w:pPr>
        <w:pStyle w:val="NEPABodyText"/>
        <w:numPr>
          <w:ilvl w:val="0"/>
          <w:numId w:val="31"/>
        </w:numPr>
        <w:rPr>
          <w:i/>
        </w:rPr>
      </w:pPr>
      <w:r>
        <w:t>When unattended, gates would be secured open to ensure no animals are unintentionally trapped</w:t>
      </w:r>
      <w:r w:rsidR="008E3D4E">
        <w:t>.</w:t>
      </w:r>
      <w:r w:rsidR="00080FC1">
        <w:t xml:space="preserve"> </w:t>
      </w:r>
      <w:r w:rsidR="008E3D4E">
        <w:t>T</w:t>
      </w:r>
      <w:r w:rsidR="4D21A258">
        <w:t>rap site may be remotely monitored to e</w:t>
      </w:r>
      <w:r w:rsidR="6A94C800">
        <w:t>nsure the safety of the horses.</w:t>
      </w:r>
      <w:r w:rsidR="00080FC1">
        <w:t xml:space="preserve"> </w:t>
      </w:r>
    </w:p>
    <w:p w14:paraId="76537CA3" w14:textId="6FBB20C9" w:rsidR="007F603A" w:rsidRPr="00C76822" w:rsidRDefault="00CB35B6" w:rsidP="00A468ED">
      <w:pPr>
        <w:pStyle w:val="NEPABodyTextBold"/>
        <w:rPr>
          <w:i/>
        </w:rPr>
      </w:pPr>
      <w:r w:rsidRPr="00C76822">
        <w:t>Review of Existing NEPA Documents</w:t>
      </w:r>
      <w:r w:rsidR="00C76822">
        <w:t>:</w:t>
      </w:r>
    </w:p>
    <w:p w14:paraId="0974048E" w14:textId="0E043A9C" w:rsidR="00481064" w:rsidRPr="00CB35B6" w:rsidRDefault="00CB35B6" w:rsidP="00481064">
      <w:pPr>
        <w:pStyle w:val="NEPABodyText"/>
      </w:pPr>
      <w:bookmarkStart w:id="4" w:name="_Toc399317351"/>
      <w:bookmarkStart w:id="5" w:name="_Ref391968812"/>
      <w:r w:rsidRPr="00CB35B6">
        <w:rPr>
          <w:rFonts w:eastAsia="Calibri"/>
          <w:b/>
        </w:rPr>
        <w:t>Name of Document</w:t>
      </w:r>
      <w:r w:rsidRPr="00CB35B6">
        <w:rPr>
          <w:rFonts w:eastAsia="Calibri"/>
        </w:rPr>
        <w:t>:</w:t>
      </w:r>
      <w:r w:rsidR="00080FC1">
        <w:rPr>
          <w:rFonts w:eastAsia="Calibri"/>
        </w:rPr>
        <w:t xml:space="preserve"> </w:t>
      </w:r>
      <w:r w:rsidR="00481064">
        <w:t>Little Snake Record of Decision and Resource Management Plan (RMP) as amended by the Northwest Colorado Greater Sage-Grouse Approved Resource Management Plan Amendment</w:t>
      </w:r>
    </w:p>
    <w:p w14:paraId="42DF6193" w14:textId="12BC6F08" w:rsidR="00481064" w:rsidRPr="00CB35B6" w:rsidRDefault="00481064" w:rsidP="00481064">
      <w:pPr>
        <w:pStyle w:val="NEPABodyText"/>
      </w:pPr>
      <w:r w:rsidRPr="006955F2">
        <w:rPr>
          <w:b/>
          <w:bCs/>
        </w:rPr>
        <w:t xml:space="preserve">Date Approved: </w:t>
      </w:r>
      <w:r w:rsidR="000D5828">
        <w:t>September</w:t>
      </w:r>
      <w:r>
        <w:t xml:space="preserve"> 2015</w:t>
      </w:r>
    </w:p>
    <w:p w14:paraId="4EC70469" w14:textId="683E7F83" w:rsidR="00CB35B6" w:rsidRPr="00CB35B6" w:rsidRDefault="00CB35B6" w:rsidP="00481064">
      <w:pPr>
        <w:pStyle w:val="NEPABodyText"/>
        <w:rPr>
          <w:rFonts w:eastAsia="Calibri"/>
          <w:sz w:val="22"/>
          <w:szCs w:val="22"/>
        </w:rPr>
      </w:pPr>
      <w:r w:rsidRPr="00CB35B6">
        <w:rPr>
          <w:rFonts w:eastAsia="Calibri"/>
          <w:b/>
        </w:rPr>
        <w:t>Name of Document</w:t>
      </w:r>
      <w:r w:rsidRPr="00CB35B6">
        <w:rPr>
          <w:rFonts w:eastAsia="Calibri"/>
        </w:rPr>
        <w:t>:</w:t>
      </w:r>
      <w:r w:rsidR="00080FC1">
        <w:rPr>
          <w:rFonts w:eastAsia="Calibri"/>
        </w:rPr>
        <w:t xml:space="preserve"> </w:t>
      </w:r>
      <w:bookmarkStart w:id="6" w:name="_Hlk126058401"/>
      <w:r w:rsidR="00D81314">
        <w:rPr>
          <w:rFonts w:eastAsia="Calibri"/>
        </w:rPr>
        <w:t>DOI-BLM-CO-N010-2018-0035-EA</w:t>
      </w:r>
      <w:bookmarkEnd w:id="6"/>
      <w:r w:rsidR="00D81314">
        <w:rPr>
          <w:rFonts w:eastAsia="Calibri"/>
        </w:rPr>
        <w:t xml:space="preserve"> </w:t>
      </w:r>
      <w:bookmarkStart w:id="7" w:name="_Hlk126058617"/>
      <w:r w:rsidR="00D81314">
        <w:rPr>
          <w:rFonts w:eastAsia="Calibri"/>
        </w:rPr>
        <w:t xml:space="preserve">Modification and Expansion of Lake Draw Well (aka, </w:t>
      </w:r>
      <w:proofErr w:type="spellStart"/>
      <w:r w:rsidR="00D81314">
        <w:rPr>
          <w:rFonts w:eastAsia="Calibri"/>
        </w:rPr>
        <w:t>Grainery</w:t>
      </w:r>
      <w:proofErr w:type="spellEnd"/>
      <w:r w:rsidR="00D81314">
        <w:rPr>
          <w:rFonts w:eastAsia="Calibri"/>
        </w:rPr>
        <w:t xml:space="preserve"> Well) Livestock Water System</w:t>
      </w:r>
    </w:p>
    <w:bookmarkEnd w:id="7"/>
    <w:p w14:paraId="6C08D535" w14:textId="77777777" w:rsidR="00D81314" w:rsidRDefault="00CB35B6" w:rsidP="00C458EC">
      <w:pPr>
        <w:pStyle w:val="NEPABodyText"/>
        <w:rPr>
          <w:rFonts w:eastAsia="Calibri"/>
          <w:b/>
        </w:rPr>
      </w:pPr>
      <w:r w:rsidRPr="00CB35B6">
        <w:rPr>
          <w:rFonts w:eastAsia="Calibri"/>
          <w:b/>
        </w:rPr>
        <w:t xml:space="preserve">Date Approved: </w:t>
      </w:r>
      <w:r w:rsidR="00D81314" w:rsidRPr="00D81314">
        <w:rPr>
          <w:rFonts w:eastAsia="Calibri"/>
          <w:bCs/>
        </w:rPr>
        <w:t>7/5/2018</w:t>
      </w:r>
      <w:r w:rsidRPr="00CB35B6">
        <w:rPr>
          <w:rFonts w:eastAsia="Calibri"/>
          <w:b/>
        </w:rPr>
        <w:t xml:space="preserve"> </w:t>
      </w:r>
    </w:p>
    <w:p w14:paraId="29E84EDD" w14:textId="78473CE6" w:rsidR="00D81314" w:rsidRPr="00CB35B6" w:rsidRDefault="00D81314" w:rsidP="00D81314">
      <w:pPr>
        <w:pStyle w:val="NEPABodyText"/>
        <w:rPr>
          <w:rFonts w:eastAsia="Calibri"/>
          <w:sz w:val="22"/>
          <w:szCs w:val="22"/>
        </w:rPr>
      </w:pPr>
      <w:r w:rsidRPr="00CB35B6">
        <w:rPr>
          <w:rFonts w:eastAsia="Calibri"/>
          <w:b/>
        </w:rPr>
        <w:t>Name of Document</w:t>
      </w:r>
      <w:r w:rsidRPr="00CB35B6">
        <w:rPr>
          <w:rFonts w:eastAsia="Calibri"/>
        </w:rPr>
        <w:t xml:space="preserve">: </w:t>
      </w:r>
      <w:bookmarkStart w:id="8" w:name="_Hlk126058420"/>
      <w:bookmarkStart w:id="9" w:name="_Hlk126058602"/>
      <w:r>
        <w:rPr>
          <w:rFonts w:eastAsia="Calibri"/>
        </w:rPr>
        <w:t>DOI-BLM-CO-N010-2016-0023-EA</w:t>
      </w:r>
      <w:bookmarkEnd w:id="8"/>
      <w:r w:rsidRPr="00CB35B6">
        <w:rPr>
          <w:rFonts w:eastAsia="Calibri"/>
        </w:rPr>
        <w:t xml:space="preserve"> </w:t>
      </w:r>
      <w:bookmarkStart w:id="10" w:name="_Hlk126058590"/>
      <w:bookmarkEnd w:id="9"/>
      <w:r>
        <w:rPr>
          <w:rFonts w:eastAsia="Calibri"/>
        </w:rPr>
        <w:t xml:space="preserve">Sand Wash Basin Wild Horse Herd Management Area </w:t>
      </w:r>
      <w:r w:rsidR="00721298">
        <w:rPr>
          <w:rFonts w:eastAsia="Calibri"/>
        </w:rPr>
        <w:t>(HMA) Population Control</w:t>
      </w:r>
      <w:bookmarkEnd w:id="10"/>
    </w:p>
    <w:p w14:paraId="4401130D" w14:textId="53D2F1A2" w:rsidR="00CB35B6" w:rsidRDefault="00D81314" w:rsidP="00D81314">
      <w:pPr>
        <w:pStyle w:val="NEPABodyText"/>
        <w:rPr>
          <w:rFonts w:eastAsia="Calibri"/>
          <w:bCs/>
        </w:rPr>
      </w:pPr>
      <w:r w:rsidRPr="00CB35B6">
        <w:rPr>
          <w:rFonts w:eastAsia="Calibri"/>
          <w:b/>
        </w:rPr>
        <w:t>Date Approved:</w:t>
      </w:r>
      <w:r w:rsidR="00721298">
        <w:rPr>
          <w:rFonts w:eastAsia="Calibri"/>
          <w:b/>
        </w:rPr>
        <w:t xml:space="preserve"> </w:t>
      </w:r>
      <w:r w:rsidR="00721298" w:rsidRPr="00721298">
        <w:rPr>
          <w:rFonts w:eastAsia="Calibri"/>
          <w:bCs/>
        </w:rPr>
        <w:t>9/21/2016</w:t>
      </w:r>
      <w:r w:rsidR="00CB35B6" w:rsidRPr="00721298">
        <w:rPr>
          <w:rFonts w:eastAsia="Calibri"/>
          <w:bCs/>
        </w:rPr>
        <w:tab/>
      </w:r>
    </w:p>
    <w:p w14:paraId="59236C1D" w14:textId="1B77DAE4" w:rsidR="00721298" w:rsidRPr="00CB35B6" w:rsidRDefault="00721298" w:rsidP="00721298">
      <w:pPr>
        <w:pStyle w:val="NEPABodyText"/>
        <w:rPr>
          <w:rFonts w:eastAsia="Calibri"/>
          <w:sz w:val="22"/>
          <w:szCs w:val="22"/>
        </w:rPr>
      </w:pPr>
      <w:r w:rsidRPr="00CB35B6">
        <w:rPr>
          <w:rFonts w:eastAsia="Calibri"/>
          <w:b/>
        </w:rPr>
        <w:lastRenderedPageBreak/>
        <w:t>Name of Document</w:t>
      </w:r>
      <w:r w:rsidRPr="00CB35B6">
        <w:rPr>
          <w:rFonts w:eastAsia="Calibri"/>
        </w:rPr>
        <w:t xml:space="preserve">: </w:t>
      </w:r>
      <w:bookmarkStart w:id="11" w:name="_Hlk126058438"/>
      <w:bookmarkStart w:id="12" w:name="_Hlk126058563"/>
      <w:r>
        <w:rPr>
          <w:rFonts w:eastAsia="Calibri"/>
        </w:rPr>
        <w:t>DOI-BLM-CO-N010-2021-0034-EA</w:t>
      </w:r>
      <w:bookmarkEnd w:id="11"/>
      <w:r w:rsidRPr="00CB35B6">
        <w:rPr>
          <w:rFonts w:eastAsia="Calibri"/>
        </w:rPr>
        <w:t xml:space="preserve"> </w:t>
      </w:r>
      <w:bookmarkStart w:id="13" w:name="_Hlk126058545"/>
      <w:bookmarkEnd w:id="12"/>
      <w:r>
        <w:rPr>
          <w:rFonts w:eastAsia="Calibri"/>
        </w:rPr>
        <w:t>Sand Wash Basin Wild Horse Herd Management Area Gather</w:t>
      </w:r>
    </w:p>
    <w:bookmarkEnd w:id="13"/>
    <w:p w14:paraId="5E8CC30B" w14:textId="0CD4AC97" w:rsidR="00721298" w:rsidRDefault="00721298" w:rsidP="00D81314">
      <w:pPr>
        <w:pStyle w:val="NEPABodyText"/>
        <w:rPr>
          <w:rFonts w:eastAsia="Calibri"/>
          <w:b/>
        </w:rPr>
      </w:pPr>
      <w:r w:rsidRPr="00CB35B6">
        <w:rPr>
          <w:rFonts w:eastAsia="Calibri"/>
          <w:b/>
        </w:rPr>
        <w:t>Date Approved:</w:t>
      </w:r>
      <w:r>
        <w:rPr>
          <w:rFonts w:eastAsia="Calibri"/>
          <w:b/>
        </w:rPr>
        <w:t xml:space="preserve"> </w:t>
      </w:r>
      <w:r w:rsidRPr="00721298">
        <w:rPr>
          <w:rFonts w:eastAsia="Calibri"/>
          <w:bCs/>
        </w:rPr>
        <w:t>8/17/2021</w:t>
      </w:r>
      <w:r w:rsidRPr="00721298">
        <w:rPr>
          <w:rFonts w:eastAsia="Calibri"/>
          <w:bCs/>
        </w:rPr>
        <w:tab/>
      </w:r>
    </w:p>
    <w:p w14:paraId="7844AA91" w14:textId="77777777" w:rsidR="00CB35B6" w:rsidRDefault="001904E9" w:rsidP="00C458EC">
      <w:pPr>
        <w:pStyle w:val="NEPAHead4"/>
      </w:pPr>
      <w:r w:rsidRPr="001904E9">
        <w:t xml:space="preserve">NEPA </w:t>
      </w:r>
      <w:r>
        <w:t>Adequacy Criteria</w:t>
      </w:r>
    </w:p>
    <w:p w14:paraId="7D507C80" w14:textId="40AEC11F" w:rsidR="001904E9" w:rsidRDefault="001904E9" w:rsidP="00C458EC">
      <w:pPr>
        <w:pStyle w:val="NEPANumList"/>
        <w:numPr>
          <w:ilvl w:val="0"/>
          <w:numId w:val="27"/>
        </w:numPr>
        <w:rPr>
          <w:rFonts w:eastAsia="Calibri"/>
        </w:rPr>
      </w:pPr>
      <w:r w:rsidRPr="00C458EC">
        <w:rPr>
          <w:rFonts w:eastAsia="Calibri"/>
        </w:rPr>
        <w:t>Is the new Proposed Action a feature of, or essentially similar to,</w:t>
      </w:r>
      <w:r w:rsidR="000E4E24">
        <w:rPr>
          <w:rFonts w:eastAsia="Calibri"/>
        </w:rPr>
        <w:t xml:space="preserve"> </w:t>
      </w:r>
      <w:r w:rsidRPr="00C458EC">
        <w:rPr>
          <w:rFonts w:eastAsia="Calibri"/>
        </w:rPr>
        <w:t>an alternative analyzed in the existing NEPA document? Is the project within the same analysis area, or if the project location is different, are the geographic and resource conditions sufficiently similar to those analyzed in the existing NEPA document? If there are differences, can you explain why they are not substantial?</w:t>
      </w:r>
    </w:p>
    <w:p w14:paraId="599F5852" w14:textId="528B8DFC" w:rsidR="00374521" w:rsidRPr="00867532" w:rsidRDefault="00374521" w:rsidP="00867532">
      <w:pPr>
        <w:ind w:left="720"/>
        <w:rPr>
          <w:rFonts w:eastAsia="Calibri"/>
          <w:bCs/>
        </w:rPr>
      </w:pPr>
      <w:r>
        <w:rPr>
          <w:rFonts w:eastAsia="Calibri"/>
        </w:rPr>
        <w:t xml:space="preserve">Yes, the Proposed Action is similar in location and nature to what has been previously analyzed. </w:t>
      </w:r>
      <w:r w:rsidRPr="005B06EE">
        <w:rPr>
          <w:rFonts w:eastAsia="Calibri"/>
        </w:rPr>
        <w:t xml:space="preserve">The </w:t>
      </w:r>
      <w:r>
        <w:rPr>
          <w:rFonts w:eastAsia="Calibri"/>
        </w:rPr>
        <w:t xml:space="preserve">existing NEPA documents </w:t>
      </w:r>
      <w:r>
        <w:rPr>
          <w:rFonts w:eastAsia="Calibri"/>
          <w:bCs/>
        </w:rPr>
        <w:t>considered construction of range improvement infrastructure as well as capture</w:t>
      </w:r>
      <w:r w:rsidR="00A626A8">
        <w:rPr>
          <w:rFonts w:eastAsia="Calibri"/>
          <w:bCs/>
        </w:rPr>
        <w:t xml:space="preserve"> and removal</w:t>
      </w:r>
      <w:r>
        <w:rPr>
          <w:rFonts w:eastAsia="Calibri"/>
          <w:bCs/>
        </w:rPr>
        <w:t xml:space="preserve"> of wild horses using bait and trap method. </w:t>
      </w:r>
      <w:r w:rsidR="00A626A8">
        <w:rPr>
          <w:rFonts w:eastAsia="Calibri"/>
          <w:bCs/>
        </w:rPr>
        <w:t>T</w:t>
      </w:r>
      <w:r>
        <w:rPr>
          <w:rFonts w:eastAsia="Calibri"/>
          <w:bCs/>
        </w:rPr>
        <w:t>he Proposed Action would a</w:t>
      </w:r>
      <w:r w:rsidRPr="00A13070">
        <w:rPr>
          <w:rFonts w:eastAsia="Calibri"/>
          <w:bCs/>
        </w:rPr>
        <w:t>dher</w:t>
      </w:r>
      <w:r>
        <w:rPr>
          <w:rFonts w:eastAsia="Calibri"/>
          <w:bCs/>
        </w:rPr>
        <w:t>e</w:t>
      </w:r>
      <w:r w:rsidRPr="00A13070">
        <w:rPr>
          <w:rFonts w:eastAsia="Calibri"/>
          <w:bCs/>
        </w:rPr>
        <w:t xml:space="preserve"> to the same </w:t>
      </w:r>
      <w:r>
        <w:rPr>
          <w:rFonts w:eastAsia="Calibri"/>
          <w:bCs/>
        </w:rPr>
        <w:t>Standard Operating Procedures (</w:t>
      </w:r>
      <w:r w:rsidRPr="00A13070">
        <w:rPr>
          <w:rFonts w:eastAsia="Calibri"/>
          <w:bCs/>
        </w:rPr>
        <w:t>SOPs</w:t>
      </w:r>
      <w:r>
        <w:rPr>
          <w:rFonts w:eastAsia="Calibri"/>
          <w:bCs/>
        </w:rPr>
        <w:t>) and Comprehensive Animal Welfare Program for Wild Horse and Burro Gathers (</w:t>
      </w:r>
      <w:r w:rsidRPr="00A13070">
        <w:rPr>
          <w:rFonts w:eastAsia="Calibri"/>
          <w:bCs/>
        </w:rPr>
        <w:t>CAWP</w:t>
      </w:r>
      <w:r>
        <w:rPr>
          <w:rFonts w:eastAsia="Calibri"/>
          <w:bCs/>
        </w:rPr>
        <w:t>)</w:t>
      </w:r>
      <w:r w:rsidRPr="00A13070">
        <w:rPr>
          <w:rFonts w:eastAsia="Calibri"/>
          <w:bCs/>
        </w:rPr>
        <w:t xml:space="preserve"> standards that were considered in the existing </w:t>
      </w:r>
      <w:r>
        <w:rPr>
          <w:rFonts w:eastAsia="Calibri"/>
          <w:bCs/>
        </w:rPr>
        <w:t>EAs</w:t>
      </w:r>
      <w:r w:rsidRPr="00A13070">
        <w:rPr>
          <w:rFonts w:eastAsia="Calibri"/>
          <w:bCs/>
        </w:rPr>
        <w:t>.</w:t>
      </w:r>
    </w:p>
    <w:p w14:paraId="4D67E2BB" w14:textId="77777777" w:rsidR="00867532" w:rsidRDefault="00867532" w:rsidP="00867532">
      <w:pPr>
        <w:pStyle w:val="NEPANumList"/>
        <w:numPr>
          <w:ilvl w:val="0"/>
          <w:numId w:val="0"/>
        </w:numPr>
        <w:ind w:left="720"/>
        <w:rPr>
          <w:rFonts w:eastAsia="Calibri"/>
        </w:rPr>
      </w:pPr>
    </w:p>
    <w:p w14:paraId="0FBD64E6" w14:textId="7C730ABB" w:rsidR="001904E9" w:rsidRDefault="001904E9" w:rsidP="00C458EC">
      <w:pPr>
        <w:pStyle w:val="NEPANumList"/>
        <w:rPr>
          <w:rFonts w:eastAsia="Calibri"/>
        </w:rPr>
      </w:pPr>
      <w:r w:rsidRPr="001904E9">
        <w:rPr>
          <w:rFonts w:eastAsia="Calibri"/>
        </w:rPr>
        <w:t>Is the range of alternatives analyzed in the existing NEPA document appropriate with respect to the new Proposed Action, given current environmental concerns, interests, and resource values?</w:t>
      </w:r>
    </w:p>
    <w:p w14:paraId="5DED07F0" w14:textId="5C93AFCF" w:rsidR="009E11D2" w:rsidRPr="005B06EE" w:rsidRDefault="009E11D2" w:rsidP="009E11D2">
      <w:pPr>
        <w:ind w:left="720"/>
        <w:rPr>
          <w:rFonts w:eastAsia="Calibri"/>
        </w:rPr>
      </w:pPr>
      <w:r w:rsidRPr="005B06EE">
        <w:rPr>
          <w:rFonts w:eastAsia="Calibri"/>
        </w:rPr>
        <w:t>Yes</w:t>
      </w:r>
      <w:r>
        <w:rPr>
          <w:rFonts w:eastAsia="Calibri"/>
        </w:rPr>
        <w:t>, the range of alternatives analyzed in the existing NEPA documents are appropriate for the new Proposed Action</w:t>
      </w:r>
      <w:r w:rsidRPr="005B06EE">
        <w:rPr>
          <w:rFonts w:eastAsia="Calibri"/>
        </w:rPr>
        <w:t xml:space="preserve">. The </w:t>
      </w:r>
      <w:r w:rsidRPr="009E11D2">
        <w:rPr>
          <w:rFonts w:eastAsia="Calibri"/>
          <w:i/>
          <w:iCs/>
        </w:rPr>
        <w:t>Sand Wash Basin Wild Horse Herd Management Area Gather</w:t>
      </w:r>
      <w:r w:rsidRPr="009E11D2">
        <w:rPr>
          <w:rFonts w:eastAsia="Calibri"/>
          <w:bCs/>
          <w:i/>
          <w:iCs/>
        </w:rPr>
        <w:t xml:space="preserve"> EA</w:t>
      </w:r>
      <w:r w:rsidRPr="005B06EE">
        <w:rPr>
          <w:rFonts w:eastAsia="Calibri"/>
          <w:i/>
        </w:rPr>
        <w:t xml:space="preserve"> </w:t>
      </w:r>
      <w:r w:rsidRPr="005B06EE">
        <w:rPr>
          <w:rFonts w:eastAsia="Calibri"/>
        </w:rPr>
        <w:t xml:space="preserve">analyzed </w:t>
      </w:r>
      <w:r>
        <w:rPr>
          <w:rFonts w:eastAsia="Calibri"/>
        </w:rPr>
        <w:t>three</w:t>
      </w:r>
      <w:r w:rsidRPr="005B06EE">
        <w:rPr>
          <w:rFonts w:eastAsia="Calibri"/>
        </w:rPr>
        <w:t xml:space="preserve"> alternatives in detail. In addition, the</w:t>
      </w:r>
      <w:r>
        <w:rPr>
          <w:rFonts w:eastAsia="Calibri"/>
        </w:rPr>
        <w:t xml:space="preserve"> </w:t>
      </w:r>
      <w:r w:rsidRPr="009E11D2">
        <w:rPr>
          <w:rFonts w:eastAsia="Calibri"/>
          <w:i/>
          <w:iCs/>
        </w:rPr>
        <w:t xml:space="preserve">Modification and Expansion of Lake Draw Well (aka, </w:t>
      </w:r>
      <w:proofErr w:type="spellStart"/>
      <w:r w:rsidRPr="009E11D2">
        <w:rPr>
          <w:rFonts w:eastAsia="Calibri"/>
          <w:i/>
          <w:iCs/>
        </w:rPr>
        <w:t>Grainery</w:t>
      </w:r>
      <w:proofErr w:type="spellEnd"/>
      <w:r w:rsidRPr="009E11D2">
        <w:rPr>
          <w:rFonts w:eastAsia="Calibri"/>
          <w:i/>
          <w:iCs/>
        </w:rPr>
        <w:t xml:space="preserve"> Well) Livestock Water System EA</w:t>
      </w:r>
      <w:r w:rsidRPr="005B06EE">
        <w:rPr>
          <w:rFonts w:eastAsia="Calibri"/>
        </w:rPr>
        <w:t xml:space="preserve"> considered </w:t>
      </w:r>
      <w:r>
        <w:rPr>
          <w:rFonts w:eastAsia="Calibri"/>
        </w:rPr>
        <w:t>expansion of range improvement infrastructure at th</w:t>
      </w:r>
      <w:r w:rsidR="00A626A8">
        <w:rPr>
          <w:rFonts w:eastAsia="Calibri"/>
        </w:rPr>
        <w:t>e proposed</w:t>
      </w:r>
      <w:r>
        <w:rPr>
          <w:rFonts w:eastAsia="Calibri"/>
        </w:rPr>
        <w:t xml:space="preserve"> location as well as the no action </w:t>
      </w:r>
      <w:r w:rsidRPr="005B06EE">
        <w:rPr>
          <w:rFonts w:eastAsia="Calibri"/>
        </w:rPr>
        <w:t>alternative</w:t>
      </w:r>
      <w:r>
        <w:rPr>
          <w:rFonts w:eastAsia="Calibri"/>
        </w:rPr>
        <w:t>.</w:t>
      </w:r>
    </w:p>
    <w:p w14:paraId="0C6AB823" w14:textId="77777777" w:rsidR="009E11D2" w:rsidRDefault="009E11D2" w:rsidP="009E11D2">
      <w:pPr>
        <w:rPr>
          <w:rFonts w:eastAsia="Calibri"/>
          <w:bCs/>
        </w:rPr>
      </w:pPr>
    </w:p>
    <w:p w14:paraId="7526BD60" w14:textId="77777777" w:rsidR="009E11D2" w:rsidRPr="005B06EE" w:rsidRDefault="009E11D2" w:rsidP="009E11D2">
      <w:pPr>
        <w:ind w:left="720"/>
        <w:rPr>
          <w:rFonts w:eastAsia="Calibri"/>
        </w:rPr>
      </w:pPr>
      <w:r>
        <w:t>BLM reviewed existing environmental conditions, concerns, and resource values and identified no additional reasonable alternatives that would meet the purpose and need of the proposed action, were not substantially the same as existing alternatives, and were technically or economically feasible. The alternatives examined in the existing NEPA documents are adequate and valid for the Proposed Action.</w:t>
      </w:r>
    </w:p>
    <w:p w14:paraId="646FA656" w14:textId="77777777" w:rsidR="009E11D2" w:rsidRPr="001904E9" w:rsidRDefault="009E11D2" w:rsidP="009E11D2">
      <w:pPr>
        <w:pStyle w:val="NEPANumList"/>
        <w:numPr>
          <w:ilvl w:val="0"/>
          <w:numId w:val="0"/>
        </w:numPr>
        <w:ind w:left="720"/>
        <w:rPr>
          <w:rFonts w:eastAsia="Calibri"/>
        </w:rPr>
      </w:pPr>
    </w:p>
    <w:p w14:paraId="49A39ED7" w14:textId="15A41F55" w:rsidR="001904E9" w:rsidRDefault="001904E9" w:rsidP="00C458EC">
      <w:pPr>
        <w:pStyle w:val="NEPANumList"/>
        <w:rPr>
          <w:rFonts w:eastAsia="Calibri"/>
        </w:rPr>
      </w:pPr>
      <w:r w:rsidRPr="001904E9">
        <w:rPr>
          <w:rFonts w:eastAsia="Calibri"/>
        </w:rPr>
        <w:t>Is the existing analysis valid in light of any new information or circumstances (such as, rangeland health standard assessment, recent endangered species listings, updated lists of BLM-sensitive species)? Can you reasonably conclude that new information and new circumstances would not substantially change the analysis of the new Proposed Action?</w:t>
      </w:r>
    </w:p>
    <w:p w14:paraId="5452B1EE" w14:textId="46177D1D" w:rsidR="00FC04CA" w:rsidRPr="001904E9" w:rsidRDefault="00FC04CA" w:rsidP="00A626A8">
      <w:pPr>
        <w:autoSpaceDE w:val="0"/>
        <w:autoSpaceDN w:val="0"/>
        <w:adjustRightInd w:val="0"/>
        <w:ind w:left="720"/>
        <w:rPr>
          <w:rFonts w:eastAsia="Calibri"/>
        </w:rPr>
      </w:pPr>
      <w:r>
        <w:rPr>
          <w:rFonts w:eastAsia="Calibri"/>
          <w:bCs/>
        </w:rPr>
        <w:t>Yes, the existing analysis remains valid. There is no new information or circumstance that would substantially alter the analysis of the Proposed Action. Existing NEPA documents considered</w:t>
      </w:r>
      <w:r w:rsidR="00367AD5">
        <w:rPr>
          <w:rFonts w:eastAsia="Calibri"/>
          <w:bCs/>
        </w:rPr>
        <w:t xml:space="preserve"> construction at the proposed location as well as maintaining the wild horse population at AML within the Sand Wash Basin</w:t>
      </w:r>
      <w:r>
        <w:rPr>
          <w:rFonts w:eastAsia="Calibri"/>
          <w:bCs/>
        </w:rPr>
        <w:t xml:space="preserve"> </w:t>
      </w:r>
      <w:r w:rsidR="00367AD5">
        <w:rPr>
          <w:rFonts w:eastAsia="Calibri"/>
          <w:bCs/>
        </w:rPr>
        <w:t>using various gather methods and administration of fertility control.</w:t>
      </w:r>
    </w:p>
    <w:p w14:paraId="2B138680" w14:textId="77777777" w:rsidR="001904E9" w:rsidRPr="001904E9" w:rsidRDefault="001904E9" w:rsidP="001904E9">
      <w:pPr>
        <w:autoSpaceDE w:val="0"/>
        <w:autoSpaceDN w:val="0"/>
        <w:adjustRightInd w:val="0"/>
        <w:rPr>
          <w:rFonts w:eastAsia="Calibri"/>
          <w:bCs/>
        </w:rPr>
      </w:pPr>
    </w:p>
    <w:p w14:paraId="271BA75B" w14:textId="6592657C" w:rsidR="001904E9" w:rsidRDefault="001904E9" w:rsidP="00C458EC">
      <w:pPr>
        <w:pStyle w:val="NEPANumList"/>
        <w:rPr>
          <w:rFonts w:eastAsia="Calibri"/>
        </w:rPr>
      </w:pPr>
      <w:r w:rsidRPr="001904E9">
        <w:rPr>
          <w:rFonts w:eastAsia="Calibri"/>
        </w:rPr>
        <w:lastRenderedPageBreak/>
        <w:t>Are the direct, indirect, and cumulative effects that would result from implementation of the new Proposed Action similar (both quantitatively and qualitatively) to those analyzed in the existing NEPA document?</w:t>
      </w:r>
    </w:p>
    <w:p w14:paraId="6A786D19" w14:textId="0A93A7B3" w:rsidR="00367AD5" w:rsidRDefault="00367AD5" w:rsidP="00367AD5">
      <w:pPr>
        <w:autoSpaceDE w:val="0"/>
        <w:autoSpaceDN w:val="0"/>
        <w:adjustRightInd w:val="0"/>
        <w:ind w:left="720"/>
        <w:rPr>
          <w:rFonts w:eastAsia="Calibri"/>
        </w:rPr>
      </w:pPr>
      <w:r w:rsidRPr="00A35713">
        <w:rPr>
          <w:rFonts w:eastAsia="Calibri"/>
        </w:rPr>
        <w:t>Yes, the effects of implementing the Proposed Action are similar to those analyzed in the existing NEPA document</w:t>
      </w:r>
      <w:r>
        <w:rPr>
          <w:rFonts w:eastAsia="Calibri"/>
        </w:rPr>
        <w:t>s</w:t>
      </w:r>
      <w:r w:rsidRPr="00A35713">
        <w:rPr>
          <w:rFonts w:eastAsia="Calibri"/>
        </w:rPr>
        <w:t>.</w:t>
      </w:r>
      <w:r>
        <w:rPr>
          <w:rFonts w:eastAsia="Calibri"/>
        </w:rPr>
        <w:t xml:space="preserve"> </w:t>
      </w:r>
      <w:r w:rsidRPr="00A35713">
        <w:rPr>
          <w:rFonts w:eastAsia="Calibri"/>
        </w:rPr>
        <w:t xml:space="preserve">Review by BLM </w:t>
      </w:r>
      <w:r>
        <w:rPr>
          <w:rFonts w:eastAsia="Calibri"/>
        </w:rPr>
        <w:t>LSFO</w:t>
      </w:r>
      <w:r w:rsidRPr="00A35713">
        <w:rPr>
          <w:rFonts w:eastAsia="Calibri"/>
        </w:rPr>
        <w:t xml:space="preserve"> specialists did not indicate there would be any direct, indirect, and cumulative effects from the Proposed Action that were not adequately addressed in the existing NEPA documents. </w:t>
      </w:r>
      <w:r>
        <w:rPr>
          <w:rFonts w:eastAsia="Calibri"/>
        </w:rPr>
        <w:t xml:space="preserve">The Proposed Action is the same as the previous EAs in that the analyzed bait and trap gather method would be used, and construction of a permanent facility is within the scope of the range improvement modification and expansion EA. </w:t>
      </w:r>
    </w:p>
    <w:p w14:paraId="6A24A7F2" w14:textId="77777777" w:rsidR="00367AD5" w:rsidRPr="007A6408" w:rsidRDefault="00367AD5" w:rsidP="00367AD5">
      <w:pPr>
        <w:autoSpaceDE w:val="0"/>
        <w:autoSpaceDN w:val="0"/>
        <w:adjustRightInd w:val="0"/>
        <w:rPr>
          <w:rFonts w:eastAsia="Calibri"/>
        </w:rPr>
      </w:pPr>
    </w:p>
    <w:p w14:paraId="171B380D" w14:textId="19A0755B" w:rsidR="001904E9" w:rsidRDefault="001904E9" w:rsidP="00C458EC">
      <w:pPr>
        <w:pStyle w:val="NEPANumList"/>
        <w:rPr>
          <w:rFonts w:eastAsia="Calibri"/>
        </w:rPr>
      </w:pPr>
      <w:r w:rsidRPr="001904E9">
        <w:rPr>
          <w:rFonts w:eastAsia="Calibri"/>
        </w:rPr>
        <w:t>Is the public involvement and interagency review associated with existing NEPA documents adequate for the current Proposed Action?</w:t>
      </w:r>
    </w:p>
    <w:p w14:paraId="4DBB2108" w14:textId="15FDB8DB" w:rsidR="00551243" w:rsidRPr="00853B11" w:rsidRDefault="00551243" w:rsidP="006955F2">
      <w:pPr>
        <w:autoSpaceDE w:val="0"/>
        <w:autoSpaceDN w:val="0"/>
        <w:adjustRightInd w:val="0"/>
        <w:ind w:left="720"/>
        <w:rPr>
          <w:rFonts w:eastAsia="Calibri"/>
        </w:rPr>
      </w:pPr>
      <w:r w:rsidRPr="006955F2">
        <w:rPr>
          <w:rFonts w:eastAsia="Calibri"/>
        </w:rPr>
        <w:t xml:space="preserve">Yes. For the </w:t>
      </w:r>
      <w:r w:rsidRPr="006955F2">
        <w:rPr>
          <w:rFonts w:eastAsia="Calibri"/>
          <w:i/>
          <w:iCs/>
        </w:rPr>
        <w:t>Sand Wash Basin Wild Horse Herd Management Area Gather EA</w:t>
      </w:r>
      <w:r w:rsidRPr="006955F2">
        <w:rPr>
          <w:rFonts w:eastAsia="Calibri"/>
        </w:rPr>
        <w:t>,</w:t>
      </w:r>
      <w:r>
        <w:t xml:space="preserve"> </w:t>
      </w:r>
      <w:r w:rsidR="00A428F9">
        <w:t xml:space="preserve">BLM </w:t>
      </w:r>
      <w:r>
        <w:t xml:space="preserve">LSFO </w:t>
      </w:r>
      <w:r w:rsidR="00A428F9">
        <w:t>reviewed</w:t>
      </w:r>
      <w:r>
        <w:t xml:space="preserve"> comments received during </w:t>
      </w:r>
      <w:r w:rsidR="00A428F9">
        <w:t>external scoping of</w:t>
      </w:r>
      <w:r>
        <w:t xml:space="preserve"> the DOI-BLM-CO-N010- 2016-0023-EA (September 2016) to identify issues previously raised by the public in regard to gather operations and fertility control plans over the next ten years within the HMA. This EA and the unsigned FONSI were available for public review and comment period beginning </w:t>
      </w:r>
      <w:r w:rsidR="00350E83">
        <w:t xml:space="preserve">April 2, </w:t>
      </w:r>
      <w:proofErr w:type="gramStart"/>
      <w:r w:rsidR="00350E83">
        <w:t>2021</w:t>
      </w:r>
      <w:proofErr w:type="gramEnd"/>
      <w:r w:rsidR="00350E83">
        <w:t xml:space="preserve"> and</w:t>
      </w:r>
      <w:r>
        <w:t xml:space="preserve"> ending May 2, 2021.</w:t>
      </w:r>
    </w:p>
    <w:p w14:paraId="1EEF08D9" w14:textId="77777777" w:rsidR="00551243" w:rsidRPr="006E6394" w:rsidRDefault="00551243" w:rsidP="00551243">
      <w:pPr>
        <w:autoSpaceDE w:val="0"/>
        <w:autoSpaceDN w:val="0"/>
        <w:adjustRightInd w:val="0"/>
        <w:ind w:left="720"/>
        <w:rPr>
          <w:rFonts w:eastAsia="Calibri"/>
          <w:bCs/>
        </w:rPr>
      </w:pPr>
    </w:p>
    <w:p w14:paraId="5333379C" w14:textId="71024ED3" w:rsidR="00551243" w:rsidRPr="00EC6061" w:rsidRDefault="002D05F8" w:rsidP="00551243">
      <w:pPr>
        <w:autoSpaceDE w:val="0"/>
        <w:autoSpaceDN w:val="0"/>
        <w:adjustRightInd w:val="0"/>
        <w:ind w:left="720"/>
        <w:rPr>
          <w:rFonts w:eastAsia="Calibri"/>
          <w:bCs/>
        </w:rPr>
      </w:pPr>
      <w:r>
        <w:rPr>
          <w:rFonts w:eastAsia="Calibri"/>
          <w:bCs/>
        </w:rPr>
        <w:t>T</w:t>
      </w:r>
      <w:r w:rsidR="00551243" w:rsidRPr="00EC6061">
        <w:rPr>
          <w:rFonts w:eastAsia="Calibri"/>
          <w:bCs/>
        </w:rPr>
        <w:t>he</w:t>
      </w:r>
      <w:r w:rsidRPr="002D05F8">
        <w:rPr>
          <w:rFonts w:eastAsia="Calibri"/>
        </w:rPr>
        <w:t xml:space="preserve"> </w:t>
      </w:r>
      <w:r w:rsidRPr="002D05F8">
        <w:rPr>
          <w:rFonts w:eastAsia="Calibri"/>
          <w:i/>
          <w:iCs/>
        </w:rPr>
        <w:t xml:space="preserve">Modification and Expansion of Lake Draw Well (aka, </w:t>
      </w:r>
      <w:proofErr w:type="spellStart"/>
      <w:r w:rsidRPr="002D05F8">
        <w:rPr>
          <w:rFonts w:eastAsia="Calibri"/>
          <w:i/>
          <w:iCs/>
        </w:rPr>
        <w:t>Grainery</w:t>
      </w:r>
      <w:proofErr w:type="spellEnd"/>
      <w:r w:rsidRPr="002D05F8">
        <w:rPr>
          <w:rFonts w:eastAsia="Calibri"/>
          <w:i/>
          <w:iCs/>
        </w:rPr>
        <w:t xml:space="preserve"> Well) Livestock Water </w:t>
      </w:r>
      <w:r w:rsidRPr="002D05F8">
        <w:rPr>
          <w:rFonts w:eastAsia="Calibri"/>
        </w:rPr>
        <w:t>System</w:t>
      </w:r>
      <w:r w:rsidRPr="002D05F8">
        <w:rPr>
          <w:rFonts w:eastAsia="Calibri"/>
          <w:bCs/>
        </w:rPr>
        <w:t xml:space="preserve"> EA</w:t>
      </w:r>
      <w:r w:rsidR="00551243" w:rsidRPr="00EC6061">
        <w:rPr>
          <w:rFonts w:eastAsia="Calibri"/>
          <w:bCs/>
        </w:rPr>
        <w:t>, BLM</w:t>
      </w:r>
      <w:r>
        <w:rPr>
          <w:rFonts w:eastAsia="Calibri"/>
          <w:bCs/>
        </w:rPr>
        <w:t xml:space="preserve"> LSFO solicited public input during the planning process, no comments were received.</w:t>
      </w:r>
      <w:r w:rsidR="00551243" w:rsidRPr="00EC6061">
        <w:rPr>
          <w:rFonts w:eastAsia="Calibri"/>
          <w:bCs/>
        </w:rPr>
        <w:t xml:space="preserve"> </w:t>
      </w:r>
    </w:p>
    <w:p w14:paraId="3BC2DCB4" w14:textId="77777777" w:rsidR="00551243" w:rsidRPr="001904E9" w:rsidRDefault="00551243" w:rsidP="00551243">
      <w:pPr>
        <w:pStyle w:val="NEPANumList"/>
        <w:numPr>
          <w:ilvl w:val="0"/>
          <w:numId w:val="0"/>
        </w:numPr>
        <w:ind w:left="720"/>
        <w:rPr>
          <w:rFonts w:eastAsia="Calibri"/>
        </w:rPr>
      </w:pPr>
    </w:p>
    <w:p w14:paraId="506FCC26" w14:textId="77777777" w:rsidR="001904E9" w:rsidRPr="001904E9" w:rsidRDefault="001904E9" w:rsidP="00C458EC">
      <w:pPr>
        <w:pStyle w:val="NEPAHead4"/>
      </w:pPr>
      <w:r w:rsidRPr="001904E9">
        <w:t>Interdisciplinary</w:t>
      </w:r>
      <w:r>
        <w:rPr>
          <w:rFonts w:eastAsia="Calibri"/>
          <w:color w:val="FF0000"/>
        </w:rPr>
        <w:t xml:space="preserve"> </w:t>
      </w:r>
      <w:r w:rsidRPr="001904E9">
        <w:t>Review</w:t>
      </w:r>
    </w:p>
    <w:p w14:paraId="6BF7B80D" w14:textId="10FFFF09" w:rsidR="00C458EC" w:rsidRDefault="00C458EC" w:rsidP="00C458EC">
      <w:pPr>
        <w:pStyle w:val="NEPABodyText"/>
        <w:rPr>
          <w:color w:val="000000"/>
        </w:rPr>
      </w:pPr>
      <w:r w:rsidRPr="001904E9">
        <w:t xml:space="preserve">The Proposed Action was presented to, and reviewed by, the </w:t>
      </w:r>
      <w:r w:rsidR="00B765C5">
        <w:t>Little Snake</w:t>
      </w:r>
      <w:r w:rsidRPr="001904E9">
        <w:t xml:space="preserve"> Field Office interdisciplinary </w:t>
      </w:r>
      <w:r w:rsidRPr="00B61CF3">
        <w:t xml:space="preserve">team on </w:t>
      </w:r>
      <w:r w:rsidR="00B61CF3" w:rsidRPr="00B61CF3">
        <w:t>January 16, 2023</w:t>
      </w:r>
      <w:r w:rsidRPr="00B61CF3">
        <w:t xml:space="preserve">. </w:t>
      </w:r>
      <w:r w:rsidRPr="001904E9">
        <w:t xml:space="preserve">A complete list of resource specialists who participated in this review is available upon request from the </w:t>
      </w:r>
      <w:r w:rsidR="00B765C5">
        <w:t>Little Snake</w:t>
      </w:r>
      <w:r w:rsidRPr="001904E9">
        <w:t xml:space="preserve"> Field Office. </w:t>
      </w:r>
      <w:r w:rsidRPr="00C458EC">
        <w:rPr>
          <w:color w:val="000000"/>
        </w:rPr>
        <w:t xml:space="preserve">The table below lists resource specialists who were responsible for ensuring that the BLM fulfilled its consultation obligations under Section 7 of the Endangered Species Act and Section 106 of the National Historic Preservation Act. </w:t>
      </w:r>
    </w:p>
    <w:tbl>
      <w:tblPr>
        <w:tblW w:w="5006"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1"/>
        <w:gridCol w:w="2315"/>
        <w:gridCol w:w="3357"/>
        <w:gridCol w:w="1758"/>
      </w:tblGrid>
      <w:tr w:rsidR="00045F7A" w:rsidRPr="00844EF2" w14:paraId="7AACE178" w14:textId="77777777" w:rsidTr="00843435">
        <w:trPr>
          <w:trHeight w:val="257"/>
          <w:tblHeader/>
          <w:jc w:val="center"/>
        </w:trPr>
        <w:tc>
          <w:tcPr>
            <w:tcW w:w="1931" w:type="dxa"/>
            <w:tcBorders>
              <w:top w:val="single" w:sz="4" w:space="0" w:color="auto"/>
              <w:left w:val="single" w:sz="4" w:space="0" w:color="auto"/>
              <w:bottom w:val="single" w:sz="4" w:space="0" w:color="auto"/>
              <w:right w:val="single" w:sz="4" w:space="0" w:color="auto"/>
            </w:tcBorders>
            <w:shd w:val="clear" w:color="auto" w:fill="E6E6E6"/>
            <w:vAlign w:val="center"/>
          </w:tcPr>
          <w:p w14:paraId="195CBA4B" w14:textId="77777777" w:rsidR="00045F7A" w:rsidRPr="00844EF2" w:rsidRDefault="00045F7A">
            <w:pPr>
              <w:pStyle w:val="NEPATableHeading"/>
              <w:spacing w:after="200"/>
              <w:rPr>
                <w:rFonts w:eastAsia="Times New Roman"/>
              </w:rPr>
            </w:pPr>
            <w:r w:rsidRPr="00844EF2">
              <w:rPr>
                <w:rFonts w:eastAsia="Times New Roman"/>
              </w:rPr>
              <w:t>Name</w:t>
            </w:r>
          </w:p>
        </w:tc>
        <w:tc>
          <w:tcPr>
            <w:tcW w:w="2315" w:type="dxa"/>
            <w:tcBorders>
              <w:top w:val="single" w:sz="4" w:space="0" w:color="auto"/>
              <w:left w:val="single" w:sz="4" w:space="0" w:color="auto"/>
              <w:bottom w:val="single" w:sz="4" w:space="0" w:color="auto"/>
              <w:right w:val="single" w:sz="4" w:space="0" w:color="auto"/>
            </w:tcBorders>
            <w:shd w:val="clear" w:color="auto" w:fill="E6E6E6"/>
            <w:vAlign w:val="center"/>
          </w:tcPr>
          <w:p w14:paraId="1563948F" w14:textId="77777777" w:rsidR="00045F7A" w:rsidRPr="00844EF2" w:rsidRDefault="00045F7A">
            <w:pPr>
              <w:pStyle w:val="NEPATableHeading"/>
              <w:spacing w:after="200"/>
              <w:rPr>
                <w:rFonts w:eastAsia="Times New Roman"/>
              </w:rPr>
            </w:pPr>
            <w:r w:rsidRPr="00844EF2">
              <w:rPr>
                <w:rFonts w:eastAsia="Times New Roman"/>
              </w:rPr>
              <w:t>Title</w:t>
            </w:r>
          </w:p>
        </w:tc>
        <w:tc>
          <w:tcPr>
            <w:tcW w:w="3357" w:type="dxa"/>
            <w:tcBorders>
              <w:top w:val="single" w:sz="4" w:space="0" w:color="auto"/>
              <w:left w:val="single" w:sz="4" w:space="0" w:color="auto"/>
              <w:bottom w:val="single" w:sz="4" w:space="0" w:color="auto"/>
              <w:right w:val="single" w:sz="4" w:space="0" w:color="auto"/>
            </w:tcBorders>
            <w:shd w:val="clear" w:color="auto" w:fill="E6E6E6"/>
            <w:vAlign w:val="center"/>
          </w:tcPr>
          <w:p w14:paraId="2846E61A" w14:textId="77777777" w:rsidR="00045F7A" w:rsidRPr="00844EF2" w:rsidRDefault="00045F7A">
            <w:pPr>
              <w:pStyle w:val="NEPATableHeading"/>
              <w:spacing w:after="200"/>
              <w:rPr>
                <w:rFonts w:eastAsia="Times New Roman"/>
              </w:rPr>
            </w:pPr>
            <w:r w:rsidRPr="00844EF2">
              <w:rPr>
                <w:rFonts w:eastAsia="Times New Roman"/>
              </w:rPr>
              <w:t>Area of Responsibility</w:t>
            </w:r>
          </w:p>
        </w:tc>
        <w:tc>
          <w:tcPr>
            <w:tcW w:w="1758" w:type="dxa"/>
            <w:tcBorders>
              <w:top w:val="single" w:sz="4" w:space="0" w:color="auto"/>
              <w:left w:val="single" w:sz="4" w:space="0" w:color="auto"/>
              <w:bottom w:val="single" w:sz="4" w:space="0" w:color="auto"/>
              <w:right w:val="single" w:sz="4" w:space="0" w:color="auto"/>
            </w:tcBorders>
            <w:shd w:val="clear" w:color="auto" w:fill="E6E6E6"/>
          </w:tcPr>
          <w:p w14:paraId="42F6371B" w14:textId="77777777" w:rsidR="00045F7A" w:rsidRPr="00844EF2" w:rsidRDefault="00045F7A">
            <w:pPr>
              <w:pStyle w:val="NEPATableHeading"/>
              <w:spacing w:after="200"/>
              <w:rPr>
                <w:rFonts w:eastAsia="Times New Roman"/>
              </w:rPr>
            </w:pPr>
            <w:r w:rsidRPr="00844EF2">
              <w:rPr>
                <w:rFonts w:eastAsia="Times New Roman"/>
              </w:rPr>
              <w:t>Date Signed</w:t>
            </w:r>
          </w:p>
        </w:tc>
      </w:tr>
      <w:tr w:rsidR="00045F7A" w:rsidRPr="00844EF2" w14:paraId="5AE706DB"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5552B08E" w14:textId="77777777" w:rsidR="00045F7A" w:rsidRPr="00844EF2" w:rsidRDefault="00045F7A">
            <w:pPr>
              <w:pStyle w:val="NEPATableText"/>
              <w:spacing w:after="200"/>
              <w:jc w:val="center"/>
            </w:pPr>
            <w:r w:rsidRPr="00844EF2">
              <w:t>Eric Scherff</w:t>
            </w:r>
          </w:p>
        </w:tc>
        <w:tc>
          <w:tcPr>
            <w:tcW w:w="2315" w:type="dxa"/>
            <w:tcBorders>
              <w:top w:val="single" w:sz="4" w:space="0" w:color="auto"/>
              <w:left w:val="single" w:sz="4" w:space="0" w:color="auto"/>
              <w:bottom w:val="single" w:sz="4" w:space="0" w:color="auto"/>
              <w:right w:val="single" w:sz="4" w:space="0" w:color="auto"/>
            </w:tcBorders>
            <w:vAlign w:val="center"/>
          </w:tcPr>
          <w:p w14:paraId="604C0A15" w14:textId="77777777" w:rsidR="00045F7A" w:rsidRPr="00844EF2" w:rsidRDefault="00045F7A">
            <w:pPr>
              <w:pStyle w:val="NEPATableText"/>
              <w:spacing w:after="200"/>
            </w:pPr>
            <w:r w:rsidRPr="00844EF2">
              <w:t>Hydrologist</w:t>
            </w:r>
          </w:p>
        </w:tc>
        <w:tc>
          <w:tcPr>
            <w:tcW w:w="3357" w:type="dxa"/>
            <w:tcBorders>
              <w:top w:val="single" w:sz="4" w:space="0" w:color="auto"/>
              <w:left w:val="single" w:sz="4" w:space="0" w:color="auto"/>
              <w:bottom w:val="single" w:sz="4" w:space="0" w:color="auto"/>
              <w:right w:val="single" w:sz="4" w:space="0" w:color="auto"/>
            </w:tcBorders>
            <w:vAlign w:val="center"/>
          </w:tcPr>
          <w:p w14:paraId="602BA0F1" w14:textId="77777777" w:rsidR="00045F7A" w:rsidRPr="00844EF2" w:rsidRDefault="00045F7A">
            <w:pPr>
              <w:pStyle w:val="NEPATableText"/>
              <w:spacing w:after="200"/>
            </w:pPr>
            <w:r w:rsidRPr="00844EF2">
              <w:t>Air Quality, Soil Resources, Surface and Ground Water Quality, Floodplains, Hydrology, Prime and Unique Farmlands, Wetlands and Riparian Zones</w:t>
            </w:r>
          </w:p>
        </w:tc>
        <w:tc>
          <w:tcPr>
            <w:tcW w:w="1758" w:type="dxa"/>
            <w:tcBorders>
              <w:top w:val="single" w:sz="4" w:space="0" w:color="auto"/>
              <w:left w:val="single" w:sz="4" w:space="0" w:color="auto"/>
              <w:bottom w:val="single" w:sz="4" w:space="0" w:color="auto"/>
              <w:right w:val="single" w:sz="4" w:space="0" w:color="auto"/>
            </w:tcBorders>
            <w:vAlign w:val="center"/>
          </w:tcPr>
          <w:p w14:paraId="04CA2B2D" w14:textId="4C42202F" w:rsidR="00045F7A" w:rsidRPr="00844EF2" w:rsidRDefault="24BD591F">
            <w:pPr>
              <w:pStyle w:val="NEPATableText"/>
              <w:spacing w:after="200"/>
              <w:jc w:val="center"/>
            </w:pPr>
            <w:r>
              <w:t>2/10/2023</w:t>
            </w:r>
          </w:p>
        </w:tc>
      </w:tr>
      <w:tr w:rsidR="00045F7A" w:rsidRPr="00844EF2" w14:paraId="1AEAB9CA"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6BFEF186" w14:textId="0E86CDF3" w:rsidR="00045F7A" w:rsidRPr="00844EF2" w:rsidRDefault="00895451">
            <w:pPr>
              <w:pStyle w:val="NEPATableText"/>
              <w:spacing w:after="200"/>
              <w:jc w:val="center"/>
            </w:pPr>
            <w:r>
              <w:t>Whit Patterson</w:t>
            </w:r>
          </w:p>
        </w:tc>
        <w:tc>
          <w:tcPr>
            <w:tcW w:w="2315" w:type="dxa"/>
            <w:tcBorders>
              <w:top w:val="single" w:sz="4" w:space="0" w:color="auto"/>
              <w:left w:val="single" w:sz="4" w:space="0" w:color="auto"/>
              <w:bottom w:val="single" w:sz="4" w:space="0" w:color="auto"/>
              <w:right w:val="single" w:sz="4" w:space="0" w:color="auto"/>
            </w:tcBorders>
            <w:vAlign w:val="center"/>
          </w:tcPr>
          <w:p w14:paraId="2E848616" w14:textId="77777777" w:rsidR="00045F7A" w:rsidRPr="00844EF2" w:rsidRDefault="00045F7A">
            <w:pPr>
              <w:pStyle w:val="NEPATableText"/>
              <w:spacing w:after="200"/>
            </w:pPr>
            <w:r w:rsidRPr="00844EF2">
              <w:t>Recreation Planner</w:t>
            </w:r>
          </w:p>
        </w:tc>
        <w:tc>
          <w:tcPr>
            <w:tcW w:w="3357" w:type="dxa"/>
            <w:tcBorders>
              <w:top w:val="single" w:sz="4" w:space="0" w:color="auto"/>
              <w:left w:val="single" w:sz="4" w:space="0" w:color="auto"/>
              <w:bottom w:val="single" w:sz="4" w:space="0" w:color="auto"/>
              <w:right w:val="single" w:sz="4" w:space="0" w:color="auto"/>
            </w:tcBorders>
            <w:vAlign w:val="center"/>
          </w:tcPr>
          <w:p w14:paraId="2D18BCC1" w14:textId="77777777" w:rsidR="00045F7A" w:rsidRPr="00844EF2" w:rsidRDefault="00045F7A">
            <w:pPr>
              <w:pStyle w:val="NEPATableText"/>
              <w:spacing w:after="200"/>
            </w:pPr>
            <w:r w:rsidRPr="00844EF2">
              <w:t>Recreation and Visual Resources</w:t>
            </w:r>
            <w:r>
              <w:t xml:space="preserve">, </w:t>
            </w:r>
            <w:r w:rsidRPr="00844EF2">
              <w:t>Lands with Wilderness Characteristics, Recreation, Access and Transportation, Scenic Byways</w:t>
            </w:r>
          </w:p>
        </w:tc>
        <w:tc>
          <w:tcPr>
            <w:tcW w:w="1758" w:type="dxa"/>
            <w:tcBorders>
              <w:top w:val="single" w:sz="4" w:space="0" w:color="auto"/>
              <w:left w:val="single" w:sz="4" w:space="0" w:color="auto"/>
              <w:bottom w:val="single" w:sz="4" w:space="0" w:color="auto"/>
              <w:right w:val="single" w:sz="4" w:space="0" w:color="auto"/>
            </w:tcBorders>
            <w:vAlign w:val="center"/>
          </w:tcPr>
          <w:p w14:paraId="290E0BE3" w14:textId="220A4C7E" w:rsidR="00045F7A" w:rsidRPr="00844EF2" w:rsidRDefault="1A55E203">
            <w:pPr>
              <w:pStyle w:val="NEPATableText"/>
              <w:spacing w:after="200"/>
              <w:jc w:val="center"/>
            </w:pPr>
            <w:r>
              <w:t>4</w:t>
            </w:r>
            <w:r w:rsidR="44B4B4A4">
              <w:t>/25/2023</w:t>
            </w:r>
          </w:p>
        </w:tc>
      </w:tr>
      <w:tr w:rsidR="00045F7A" w:rsidRPr="00844EF2" w14:paraId="6EFC3C8F"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39E6484F" w14:textId="7F0BB5E1" w:rsidR="00045F7A" w:rsidRPr="00844EF2" w:rsidRDefault="42F532A7" w:rsidP="06B3DF2B">
            <w:pPr>
              <w:pStyle w:val="NEPATableText"/>
              <w:spacing w:after="200" w:line="259" w:lineRule="auto"/>
              <w:jc w:val="center"/>
            </w:pPr>
            <w:r>
              <w:lastRenderedPageBreak/>
              <w:t>Valerie Baxter</w:t>
            </w:r>
          </w:p>
        </w:tc>
        <w:tc>
          <w:tcPr>
            <w:tcW w:w="2315" w:type="dxa"/>
            <w:tcBorders>
              <w:top w:val="single" w:sz="4" w:space="0" w:color="auto"/>
              <w:left w:val="single" w:sz="4" w:space="0" w:color="auto"/>
              <w:bottom w:val="single" w:sz="4" w:space="0" w:color="auto"/>
              <w:right w:val="single" w:sz="4" w:space="0" w:color="auto"/>
            </w:tcBorders>
            <w:vAlign w:val="center"/>
          </w:tcPr>
          <w:p w14:paraId="5270D4F1" w14:textId="28C640E8" w:rsidR="00045F7A" w:rsidRPr="00844EF2" w:rsidRDefault="4263D6D8">
            <w:pPr>
              <w:pStyle w:val="NEPATableText"/>
              <w:spacing w:after="200"/>
            </w:pPr>
            <w:r>
              <w:t>Assistant Field Manager</w:t>
            </w:r>
          </w:p>
        </w:tc>
        <w:tc>
          <w:tcPr>
            <w:tcW w:w="3357" w:type="dxa"/>
            <w:tcBorders>
              <w:top w:val="single" w:sz="4" w:space="0" w:color="auto"/>
              <w:left w:val="single" w:sz="4" w:space="0" w:color="auto"/>
              <w:bottom w:val="single" w:sz="4" w:space="0" w:color="auto"/>
              <w:right w:val="single" w:sz="4" w:space="0" w:color="auto"/>
            </w:tcBorders>
            <w:vAlign w:val="center"/>
          </w:tcPr>
          <w:p w14:paraId="4DA5FE03" w14:textId="33DC5C2C" w:rsidR="00045F7A" w:rsidRPr="00844EF2" w:rsidRDefault="00045F7A">
            <w:pPr>
              <w:pStyle w:val="NEPATableText"/>
              <w:spacing w:after="200"/>
            </w:pPr>
            <w:r>
              <w:t>Geology and Minerals</w:t>
            </w:r>
          </w:p>
        </w:tc>
        <w:tc>
          <w:tcPr>
            <w:tcW w:w="1758" w:type="dxa"/>
            <w:tcBorders>
              <w:top w:val="single" w:sz="4" w:space="0" w:color="auto"/>
              <w:left w:val="single" w:sz="4" w:space="0" w:color="auto"/>
              <w:bottom w:val="single" w:sz="4" w:space="0" w:color="auto"/>
              <w:right w:val="single" w:sz="4" w:space="0" w:color="auto"/>
            </w:tcBorders>
            <w:vAlign w:val="center"/>
          </w:tcPr>
          <w:p w14:paraId="740E9879" w14:textId="51ED7C1D" w:rsidR="00045F7A" w:rsidRPr="00844EF2" w:rsidRDefault="23AA2FB0">
            <w:pPr>
              <w:pStyle w:val="NEPATableText"/>
              <w:spacing w:after="200"/>
              <w:jc w:val="center"/>
            </w:pPr>
            <w:r>
              <w:t>04/25/23</w:t>
            </w:r>
          </w:p>
        </w:tc>
      </w:tr>
      <w:tr w:rsidR="00045F7A" w:rsidRPr="00844EF2" w14:paraId="6D929D1E"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5DAC3BA6" w14:textId="77777777" w:rsidR="00045F7A" w:rsidRPr="00844EF2" w:rsidRDefault="00045F7A">
            <w:pPr>
              <w:pStyle w:val="NEPATableText"/>
              <w:spacing w:after="200"/>
              <w:jc w:val="center"/>
            </w:pPr>
            <w:proofErr w:type="spellStart"/>
            <w:r w:rsidRPr="00844EF2">
              <w:t>Desa</w:t>
            </w:r>
            <w:proofErr w:type="spellEnd"/>
            <w:r w:rsidRPr="00844EF2">
              <w:t xml:space="preserve"> Ausmus</w:t>
            </w:r>
          </w:p>
        </w:tc>
        <w:tc>
          <w:tcPr>
            <w:tcW w:w="2315" w:type="dxa"/>
            <w:tcBorders>
              <w:top w:val="single" w:sz="4" w:space="0" w:color="auto"/>
              <w:left w:val="single" w:sz="4" w:space="0" w:color="auto"/>
              <w:bottom w:val="single" w:sz="4" w:space="0" w:color="auto"/>
              <w:right w:val="single" w:sz="4" w:space="0" w:color="auto"/>
            </w:tcBorders>
            <w:vAlign w:val="center"/>
          </w:tcPr>
          <w:p w14:paraId="33793954" w14:textId="77777777" w:rsidR="00045F7A" w:rsidRPr="00844EF2" w:rsidRDefault="00045F7A">
            <w:pPr>
              <w:pStyle w:val="NEPATableText"/>
              <w:spacing w:after="200"/>
            </w:pPr>
            <w:r w:rsidRPr="00844EF2">
              <w:t>Wildlife Biologist</w:t>
            </w:r>
          </w:p>
        </w:tc>
        <w:tc>
          <w:tcPr>
            <w:tcW w:w="3357" w:type="dxa"/>
            <w:tcBorders>
              <w:top w:val="single" w:sz="4" w:space="0" w:color="auto"/>
              <w:left w:val="single" w:sz="4" w:space="0" w:color="auto"/>
              <w:bottom w:val="single" w:sz="4" w:space="0" w:color="auto"/>
              <w:right w:val="single" w:sz="4" w:space="0" w:color="auto"/>
            </w:tcBorders>
            <w:vAlign w:val="center"/>
          </w:tcPr>
          <w:p w14:paraId="4C99262E" w14:textId="77777777" w:rsidR="00045F7A" w:rsidRPr="00844EF2" w:rsidRDefault="00045F7A">
            <w:pPr>
              <w:pStyle w:val="NEPATableText"/>
              <w:spacing w:after="200"/>
            </w:pPr>
            <w:r w:rsidRPr="00844EF2">
              <w:t xml:space="preserve">Special Status Animal Species, Migratory Birds, Aquatic and Terrestrial Wildlife </w:t>
            </w:r>
          </w:p>
        </w:tc>
        <w:tc>
          <w:tcPr>
            <w:tcW w:w="1758" w:type="dxa"/>
            <w:tcBorders>
              <w:top w:val="single" w:sz="4" w:space="0" w:color="auto"/>
              <w:left w:val="single" w:sz="4" w:space="0" w:color="auto"/>
              <w:bottom w:val="single" w:sz="4" w:space="0" w:color="auto"/>
              <w:right w:val="single" w:sz="4" w:space="0" w:color="auto"/>
            </w:tcBorders>
            <w:vAlign w:val="center"/>
          </w:tcPr>
          <w:p w14:paraId="2A5A844F" w14:textId="6F687D22" w:rsidR="00045F7A" w:rsidRPr="00844EF2" w:rsidRDefault="072154FC">
            <w:pPr>
              <w:pStyle w:val="NEPATableText"/>
              <w:spacing w:after="200"/>
              <w:jc w:val="center"/>
            </w:pPr>
            <w:r>
              <w:t>2/9/2023</w:t>
            </w:r>
          </w:p>
        </w:tc>
      </w:tr>
      <w:tr w:rsidR="00045F7A" w:rsidRPr="00844EF2" w14:paraId="6285D0F8"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2CA2809C" w14:textId="305D3D8A" w:rsidR="00045F7A" w:rsidRPr="00844EF2" w:rsidRDefault="00895451">
            <w:pPr>
              <w:pStyle w:val="NEPATableText"/>
              <w:spacing w:after="200"/>
              <w:jc w:val="center"/>
            </w:pPr>
            <w:r>
              <w:t>Taylor Prentice</w:t>
            </w:r>
          </w:p>
        </w:tc>
        <w:tc>
          <w:tcPr>
            <w:tcW w:w="2315" w:type="dxa"/>
            <w:tcBorders>
              <w:top w:val="single" w:sz="4" w:space="0" w:color="auto"/>
              <w:left w:val="single" w:sz="4" w:space="0" w:color="auto"/>
              <w:bottom w:val="single" w:sz="4" w:space="0" w:color="auto"/>
              <w:right w:val="single" w:sz="4" w:space="0" w:color="auto"/>
            </w:tcBorders>
            <w:vAlign w:val="center"/>
          </w:tcPr>
          <w:p w14:paraId="712CAC1F" w14:textId="66B8E8AA" w:rsidR="00045F7A" w:rsidRPr="00844EF2" w:rsidRDefault="00895451">
            <w:pPr>
              <w:pStyle w:val="NEPATableText"/>
              <w:spacing w:after="200"/>
            </w:pPr>
            <w:r>
              <w:t>Natural Resources Specialist (Plants)</w:t>
            </w:r>
          </w:p>
        </w:tc>
        <w:tc>
          <w:tcPr>
            <w:tcW w:w="3357" w:type="dxa"/>
            <w:tcBorders>
              <w:top w:val="single" w:sz="4" w:space="0" w:color="auto"/>
              <w:left w:val="single" w:sz="4" w:space="0" w:color="auto"/>
              <w:bottom w:val="single" w:sz="4" w:space="0" w:color="auto"/>
              <w:right w:val="single" w:sz="4" w:space="0" w:color="auto"/>
            </w:tcBorders>
            <w:vAlign w:val="center"/>
          </w:tcPr>
          <w:p w14:paraId="59D41E17" w14:textId="77777777" w:rsidR="00045F7A" w:rsidRPr="00844EF2" w:rsidRDefault="00045F7A">
            <w:pPr>
              <w:pStyle w:val="NEPATableText"/>
              <w:spacing w:after="200"/>
            </w:pPr>
            <w:r w:rsidRPr="00844EF2">
              <w:t>Special Status Plant Species</w:t>
            </w:r>
          </w:p>
        </w:tc>
        <w:tc>
          <w:tcPr>
            <w:tcW w:w="1758" w:type="dxa"/>
            <w:tcBorders>
              <w:top w:val="single" w:sz="4" w:space="0" w:color="auto"/>
              <w:left w:val="single" w:sz="4" w:space="0" w:color="auto"/>
              <w:bottom w:val="single" w:sz="4" w:space="0" w:color="auto"/>
              <w:right w:val="single" w:sz="4" w:space="0" w:color="auto"/>
            </w:tcBorders>
            <w:vAlign w:val="center"/>
          </w:tcPr>
          <w:p w14:paraId="399349DF" w14:textId="1F7D6138" w:rsidR="00045F7A" w:rsidRPr="00844EF2" w:rsidRDefault="74131C44">
            <w:pPr>
              <w:pStyle w:val="NEPATableText"/>
              <w:spacing w:after="200"/>
              <w:jc w:val="center"/>
            </w:pPr>
            <w:r>
              <w:t>2/1/2023</w:t>
            </w:r>
          </w:p>
        </w:tc>
      </w:tr>
      <w:tr w:rsidR="00045F7A" w:rsidRPr="00844EF2" w14:paraId="3D92BFF0"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42AE9595" w14:textId="51E04985" w:rsidR="00045F7A" w:rsidRPr="00303F21" w:rsidRDefault="00895451">
            <w:pPr>
              <w:pStyle w:val="NEPATableText"/>
              <w:spacing w:after="200"/>
              <w:jc w:val="center"/>
            </w:pPr>
            <w:r>
              <w:t>Chris Rhyne</w:t>
            </w:r>
          </w:p>
        </w:tc>
        <w:tc>
          <w:tcPr>
            <w:tcW w:w="2315" w:type="dxa"/>
            <w:tcBorders>
              <w:top w:val="single" w:sz="4" w:space="0" w:color="auto"/>
              <w:left w:val="single" w:sz="4" w:space="0" w:color="auto"/>
              <w:bottom w:val="single" w:sz="4" w:space="0" w:color="auto"/>
              <w:right w:val="single" w:sz="4" w:space="0" w:color="auto"/>
            </w:tcBorders>
            <w:vAlign w:val="center"/>
          </w:tcPr>
          <w:p w14:paraId="3EAD46A7" w14:textId="77777777" w:rsidR="00045F7A" w:rsidRPr="00303F21" w:rsidRDefault="00045F7A">
            <w:pPr>
              <w:pStyle w:val="NEPATableText"/>
              <w:spacing w:after="200"/>
            </w:pPr>
            <w:r w:rsidRPr="00844EF2">
              <w:t>Rangeland Management Specialist</w:t>
            </w:r>
            <w:r w:rsidRPr="00303F21" w:rsidDel="00303F21">
              <w:t xml:space="preserve"> </w:t>
            </w:r>
          </w:p>
        </w:tc>
        <w:tc>
          <w:tcPr>
            <w:tcW w:w="3357" w:type="dxa"/>
            <w:tcBorders>
              <w:top w:val="single" w:sz="4" w:space="0" w:color="auto"/>
              <w:left w:val="single" w:sz="4" w:space="0" w:color="auto"/>
              <w:bottom w:val="single" w:sz="4" w:space="0" w:color="auto"/>
              <w:right w:val="single" w:sz="4" w:space="0" w:color="auto"/>
            </w:tcBorders>
            <w:vAlign w:val="center"/>
          </w:tcPr>
          <w:p w14:paraId="187C4020" w14:textId="77777777" w:rsidR="00045F7A" w:rsidRPr="00303F21" w:rsidRDefault="00045F7A">
            <w:pPr>
              <w:pStyle w:val="NEPATableText"/>
              <w:spacing w:after="200"/>
            </w:pPr>
            <w:r w:rsidRPr="00303F21">
              <w:t xml:space="preserve">Invasive, Non-Native Species, </w:t>
            </w:r>
          </w:p>
        </w:tc>
        <w:tc>
          <w:tcPr>
            <w:tcW w:w="1758" w:type="dxa"/>
            <w:tcBorders>
              <w:top w:val="single" w:sz="4" w:space="0" w:color="auto"/>
              <w:left w:val="single" w:sz="4" w:space="0" w:color="auto"/>
              <w:bottom w:val="single" w:sz="4" w:space="0" w:color="auto"/>
              <w:right w:val="single" w:sz="4" w:space="0" w:color="auto"/>
            </w:tcBorders>
            <w:vAlign w:val="center"/>
          </w:tcPr>
          <w:p w14:paraId="71B4BBBA" w14:textId="599E3B92" w:rsidR="00045F7A" w:rsidRPr="007F3E9F" w:rsidRDefault="4640C219">
            <w:pPr>
              <w:pStyle w:val="NEPATableText"/>
              <w:spacing w:after="200"/>
              <w:jc w:val="center"/>
              <w:rPr>
                <w:highlight w:val="yellow"/>
              </w:rPr>
            </w:pPr>
            <w:r w:rsidRPr="00472ED4">
              <w:t>1/18/2023</w:t>
            </w:r>
          </w:p>
        </w:tc>
      </w:tr>
      <w:tr w:rsidR="00045F7A" w:rsidRPr="00844EF2" w14:paraId="063BE235"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41DA2D48" w14:textId="6A85E2C0" w:rsidR="00045F7A" w:rsidRPr="007F3E9F" w:rsidRDefault="00895451">
            <w:pPr>
              <w:pStyle w:val="NEPATableText"/>
              <w:spacing w:after="200"/>
              <w:jc w:val="center"/>
            </w:pPr>
            <w:r>
              <w:t>Tyrell Turner</w:t>
            </w:r>
          </w:p>
        </w:tc>
        <w:tc>
          <w:tcPr>
            <w:tcW w:w="2315" w:type="dxa"/>
            <w:tcBorders>
              <w:top w:val="single" w:sz="4" w:space="0" w:color="auto"/>
              <w:left w:val="single" w:sz="4" w:space="0" w:color="auto"/>
              <w:bottom w:val="single" w:sz="4" w:space="0" w:color="auto"/>
              <w:right w:val="single" w:sz="4" w:space="0" w:color="auto"/>
            </w:tcBorders>
            <w:vAlign w:val="center"/>
          </w:tcPr>
          <w:p w14:paraId="6A080DDA" w14:textId="48D901F6" w:rsidR="00045F7A" w:rsidRPr="007F3E9F" w:rsidRDefault="009C3126">
            <w:pPr>
              <w:pStyle w:val="NEPATableText"/>
              <w:spacing w:after="200"/>
            </w:pPr>
            <w:r>
              <w:t>Wild Horse Specialist</w:t>
            </w:r>
          </w:p>
        </w:tc>
        <w:tc>
          <w:tcPr>
            <w:tcW w:w="3357" w:type="dxa"/>
            <w:tcBorders>
              <w:top w:val="single" w:sz="4" w:space="0" w:color="auto"/>
              <w:left w:val="single" w:sz="4" w:space="0" w:color="auto"/>
              <w:bottom w:val="single" w:sz="4" w:space="0" w:color="auto"/>
              <w:right w:val="single" w:sz="4" w:space="0" w:color="auto"/>
            </w:tcBorders>
            <w:vAlign w:val="center"/>
          </w:tcPr>
          <w:p w14:paraId="52085736" w14:textId="77777777" w:rsidR="00045F7A" w:rsidRPr="007F3E9F" w:rsidDel="00303F21" w:rsidRDefault="00045F7A">
            <w:pPr>
              <w:pStyle w:val="NEPATableText"/>
              <w:spacing w:after="200"/>
            </w:pPr>
            <w:r w:rsidRPr="00B32921">
              <w:t>Wild Horses</w:t>
            </w:r>
          </w:p>
        </w:tc>
        <w:tc>
          <w:tcPr>
            <w:tcW w:w="1758" w:type="dxa"/>
            <w:tcBorders>
              <w:top w:val="single" w:sz="4" w:space="0" w:color="auto"/>
              <w:left w:val="single" w:sz="4" w:space="0" w:color="auto"/>
              <w:bottom w:val="single" w:sz="4" w:space="0" w:color="auto"/>
              <w:right w:val="single" w:sz="4" w:space="0" w:color="auto"/>
            </w:tcBorders>
            <w:vAlign w:val="center"/>
          </w:tcPr>
          <w:p w14:paraId="2506857D" w14:textId="31868550" w:rsidR="00045F7A" w:rsidRPr="007F3E9F" w:rsidRDefault="009C3126">
            <w:pPr>
              <w:pStyle w:val="NEPATableText"/>
              <w:spacing w:after="200"/>
              <w:jc w:val="center"/>
            </w:pPr>
            <w:r>
              <w:t>1/31/2023</w:t>
            </w:r>
          </w:p>
        </w:tc>
      </w:tr>
      <w:tr w:rsidR="00045F7A" w:rsidRPr="00844EF2" w14:paraId="19D5014F"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4261BDE8" w14:textId="16F5AD39" w:rsidR="00045F7A" w:rsidRPr="00844EF2" w:rsidRDefault="00431CDE">
            <w:pPr>
              <w:pStyle w:val="NEPATableText"/>
              <w:spacing w:after="200"/>
              <w:jc w:val="center"/>
            </w:pPr>
            <w:r>
              <w:t>Wendy Parker</w:t>
            </w:r>
          </w:p>
        </w:tc>
        <w:tc>
          <w:tcPr>
            <w:tcW w:w="2315" w:type="dxa"/>
            <w:tcBorders>
              <w:top w:val="single" w:sz="4" w:space="0" w:color="auto"/>
              <w:left w:val="single" w:sz="4" w:space="0" w:color="auto"/>
              <w:bottom w:val="single" w:sz="4" w:space="0" w:color="auto"/>
              <w:right w:val="single" w:sz="4" w:space="0" w:color="auto"/>
            </w:tcBorders>
            <w:vAlign w:val="center"/>
          </w:tcPr>
          <w:p w14:paraId="3ABF3F07" w14:textId="77777777" w:rsidR="00045F7A" w:rsidRPr="00844EF2" w:rsidRDefault="00045F7A">
            <w:pPr>
              <w:pStyle w:val="NEPATableText"/>
              <w:spacing w:after="200"/>
            </w:pPr>
            <w:r w:rsidRPr="00844EF2">
              <w:t>Archaeologi</w:t>
            </w:r>
            <w:r>
              <w:t>st</w:t>
            </w:r>
          </w:p>
        </w:tc>
        <w:tc>
          <w:tcPr>
            <w:tcW w:w="3357" w:type="dxa"/>
            <w:tcBorders>
              <w:top w:val="single" w:sz="4" w:space="0" w:color="auto"/>
              <w:left w:val="single" w:sz="4" w:space="0" w:color="auto"/>
              <w:bottom w:val="single" w:sz="4" w:space="0" w:color="auto"/>
              <w:right w:val="single" w:sz="4" w:space="0" w:color="auto"/>
            </w:tcBorders>
            <w:vAlign w:val="center"/>
          </w:tcPr>
          <w:p w14:paraId="55E1CFE6" w14:textId="66B1CFBB" w:rsidR="00045F7A" w:rsidRPr="00844EF2" w:rsidRDefault="00045F7A">
            <w:pPr>
              <w:pStyle w:val="NEPATableText"/>
              <w:spacing w:after="200"/>
            </w:pPr>
            <w:r>
              <w:t>Cultural Resources, Native American Concerns</w:t>
            </w:r>
            <w:r w:rsidR="5CDFA45B">
              <w:t>, Paleontology</w:t>
            </w:r>
          </w:p>
        </w:tc>
        <w:tc>
          <w:tcPr>
            <w:tcW w:w="1758" w:type="dxa"/>
            <w:tcBorders>
              <w:top w:val="single" w:sz="4" w:space="0" w:color="auto"/>
              <w:left w:val="single" w:sz="4" w:space="0" w:color="auto"/>
              <w:bottom w:val="single" w:sz="4" w:space="0" w:color="auto"/>
              <w:right w:val="single" w:sz="4" w:space="0" w:color="auto"/>
            </w:tcBorders>
            <w:vAlign w:val="center"/>
          </w:tcPr>
          <w:p w14:paraId="52F19B05" w14:textId="402FCB8C" w:rsidR="00045F7A" w:rsidRPr="00844EF2" w:rsidRDefault="00431CDE">
            <w:pPr>
              <w:pStyle w:val="NEPATableText"/>
              <w:spacing w:after="200"/>
              <w:jc w:val="center"/>
            </w:pPr>
            <w:r>
              <w:t>1/30/2023</w:t>
            </w:r>
          </w:p>
        </w:tc>
      </w:tr>
      <w:tr w:rsidR="00045F7A" w:rsidRPr="00844EF2" w14:paraId="77EEB4C0"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1B9FFC28" w14:textId="215D0884" w:rsidR="00045F7A" w:rsidRPr="00844EF2" w:rsidRDefault="7204BDA6" w:rsidP="22E33297">
            <w:pPr>
              <w:pStyle w:val="NEPATableText"/>
              <w:spacing w:after="200" w:line="259" w:lineRule="auto"/>
              <w:jc w:val="center"/>
            </w:pPr>
            <w:r>
              <w:t xml:space="preserve">Brandon </w:t>
            </w:r>
            <w:proofErr w:type="spellStart"/>
            <w:r>
              <w:t>Voegtle</w:t>
            </w:r>
            <w:proofErr w:type="spellEnd"/>
          </w:p>
        </w:tc>
        <w:tc>
          <w:tcPr>
            <w:tcW w:w="2315" w:type="dxa"/>
            <w:tcBorders>
              <w:top w:val="single" w:sz="4" w:space="0" w:color="auto"/>
              <w:left w:val="single" w:sz="4" w:space="0" w:color="auto"/>
              <w:bottom w:val="single" w:sz="4" w:space="0" w:color="auto"/>
              <w:right w:val="single" w:sz="4" w:space="0" w:color="auto"/>
            </w:tcBorders>
            <w:vAlign w:val="center"/>
          </w:tcPr>
          <w:p w14:paraId="639956CE" w14:textId="77777777" w:rsidR="00045F7A" w:rsidRPr="00844EF2" w:rsidRDefault="00045F7A">
            <w:pPr>
              <w:pStyle w:val="NEPATableText"/>
              <w:spacing w:after="200"/>
            </w:pPr>
            <w:r w:rsidRPr="00844EF2">
              <w:t>Fire Management Specialist</w:t>
            </w:r>
          </w:p>
        </w:tc>
        <w:tc>
          <w:tcPr>
            <w:tcW w:w="3357" w:type="dxa"/>
            <w:tcBorders>
              <w:top w:val="single" w:sz="4" w:space="0" w:color="auto"/>
              <w:left w:val="single" w:sz="4" w:space="0" w:color="auto"/>
              <w:bottom w:val="single" w:sz="4" w:space="0" w:color="auto"/>
              <w:right w:val="single" w:sz="4" w:space="0" w:color="auto"/>
            </w:tcBorders>
            <w:vAlign w:val="center"/>
          </w:tcPr>
          <w:p w14:paraId="0CA41998" w14:textId="77777777" w:rsidR="00045F7A" w:rsidRPr="00844EF2" w:rsidRDefault="00045F7A">
            <w:pPr>
              <w:pStyle w:val="NEPATableText"/>
              <w:spacing w:after="200"/>
            </w:pPr>
            <w:r w:rsidRPr="00844EF2">
              <w:t>Fire Management</w:t>
            </w:r>
          </w:p>
        </w:tc>
        <w:tc>
          <w:tcPr>
            <w:tcW w:w="1758" w:type="dxa"/>
            <w:tcBorders>
              <w:top w:val="single" w:sz="4" w:space="0" w:color="auto"/>
              <w:left w:val="single" w:sz="4" w:space="0" w:color="auto"/>
              <w:bottom w:val="single" w:sz="4" w:space="0" w:color="auto"/>
              <w:right w:val="single" w:sz="4" w:space="0" w:color="auto"/>
            </w:tcBorders>
            <w:vAlign w:val="center"/>
          </w:tcPr>
          <w:p w14:paraId="0E76A042" w14:textId="314227DB" w:rsidR="00045F7A" w:rsidRPr="00844EF2" w:rsidRDefault="496D42AD">
            <w:pPr>
              <w:pStyle w:val="NEPATableText"/>
              <w:spacing w:after="200"/>
              <w:jc w:val="center"/>
            </w:pPr>
            <w:r>
              <w:t>2/1/2023</w:t>
            </w:r>
          </w:p>
        </w:tc>
      </w:tr>
      <w:tr w:rsidR="00045F7A" w:rsidRPr="00844EF2" w14:paraId="3124332C"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1B993379" w14:textId="2311615F" w:rsidR="00045F7A" w:rsidRPr="00844EF2" w:rsidRDefault="00472ED4">
            <w:pPr>
              <w:pStyle w:val="NEPATableText"/>
              <w:spacing w:after="200"/>
              <w:jc w:val="center"/>
            </w:pPr>
            <w:r>
              <w:t>Tyrell Turner</w:t>
            </w:r>
          </w:p>
        </w:tc>
        <w:tc>
          <w:tcPr>
            <w:tcW w:w="2315" w:type="dxa"/>
            <w:tcBorders>
              <w:top w:val="single" w:sz="4" w:space="0" w:color="auto"/>
              <w:left w:val="single" w:sz="4" w:space="0" w:color="auto"/>
              <w:bottom w:val="single" w:sz="4" w:space="0" w:color="auto"/>
              <w:right w:val="single" w:sz="4" w:space="0" w:color="auto"/>
            </w:tcBorders>
            <w:vAlign w:val="center"/>
          </w:tcPr>
          <w:p w14:paraId="5F585709" w14:textId="77777777" w:rsidR="00045F7A" w:rsidRPr="00844EF2" w:rsidRDefault="00045F7A">
            <w:pPr>
              <w:pStyle w:val="NEPATableText"/>
              <w:spacing w:after="200"/>
            </w:pPr>
            <w:r w:rsidRPr="00844EF2">
              <w:t>Project Lead</w:t>
            </w:r>
          </w:p>
        </w:tc>
        <w:tc>
          <w:tcPr>
            <w:tcW w:w="3357" w:type="dxa"/>
            <w:tcBorders>
              <w:top w:val="single" w:sz="4" w:space="0" w:color="auto"/>
              <w:left w:val="single" w:sz="4" w:space="0" w:color="auto"/>
              <w:bottom w:val="single" w:sz="4" w:space="0" w:color="auto"/>
              <w:right w:val="single" w:sz="4" w:space="0" w:color="auto"/>
            </w:tcBorders>
            <w:vAlign w:val="center"/>
          </w:tcPr>
          <w:p w14:paraId="5B0FE94E" w14:textId="77777777" w:rsidR="00045F7A" w:rsidRPr="00844EF2" w:rsidRDefault="00045F7A">
            <w:pPr>
              <w:pStyle w:val="NEPATableText"/>
              <w:spacing w:after="200"/>
            </w:pPr>
            <w:r w:rsidRPr="00844EF2">
              <w:t xml:space="preserve">Hazardous or Solid Wastes, Social and Economic Conditions, </w:t>
            </w:r>
          </w:p>
        </w:tc>
        <w:tc>
          <w:tcPr>
            <w:tcW w:w="1758" w:type="dxa"/>
            <w:tcBorders>
              <w:top w:val="single" w:sz="4" w:space="0" w:color="auto"/>
              <w:left w:val="single" w:sz="4" w:space="0" w:color="auto"/>
              <w:bottom w:val="single" w:sz="4" w:space="0" w:color="auto"/>
              <w:right w:val="single" w:sz="4" w:space="0" w:color="auto"/>
            </w:tcBorders>
            <w:vAlign w:val="center"/>
          </w:tcPr>
          <w:p w14:paraId="0C764AE7" w14:textId="030BC315" w:rsidR="00045F7A" w:rsidRPr="00844EF2" w:rsidRDefault="00472ED4">
            <w:pPr>
              <w:pStyle w:val="NEPATableText"/>
              <w:spacing w:after="200"/>
              <w:jc w:val="center"/>
            </w:pPr>
            <w:r>
              <w:t>4/12/23</w:t>
            </w:r>
          </w:p>
        </w:tc>
      </w:tr>
      <w:tr w:rsidR="00045F7A" w:rsidRPr="00844EF2" w14:paraId="2C10ECCA"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54CBDBC0" w14:textId="77777777" w:rsidR="00045F7A" w:rsidRPr="00844EF2" w:rsidRDefault="00045F7A">
            <w:pPr>
              <w:pStyle w:val="NEPATableText"/>
              <w:spacing w:after="200"/>
              <w:jc w:val="center"/>
            </w:pPr>
            <w:r w:rsidRPr="00844EF2">
              <w:t>Janell Corey</w:t>
            </w:r>
          </w:p>
        </w:tc>
        <w:tc>
          <w:tcPr>
            <w:tcW w:w="2315" w:type="dxa"/>
            <w:tcBorders>
              <w:top w:val="single" w:sz="4" w:space="0" w:color="auto"/>
              <w:left w:val="single" w:sz="4" w:space="0" w:color="auto"/>
              <w:bottom w:val="single" w:sz="4" w:space="0" w:color="auto"/>
              <w:right w:val="single" w:sz="4" w:space="0" w:color="auto"/>
            </w:tcBorders>
            <w:vAlign w:val="center"/>
          </w:tcPr>
          <w:p w14:paraId="2BBA3A81" w14:textId="77777777" w:rsidR="00045F7A" w:rsidRPr="00844EF2" w:rsidRDefault="00045F7A">
            <w:pPr>
              <w:pStyle w:val="NEPATableText"/>
              <w:spacing w:after="200"/>
            </w:pPr>
            <w:r w:rsidRPr="00844EF2">
              <w:t>Realty Specialist</w:t>
            </w:r>
          </w:p>
        </w:tc>
        <w:tc>
          <w:tcPr>
            <w:tcW w:w="3357" w:type="dxa"/>
            <w:tcBorders>
              <w:top w:val="single" w:sz="4" w:space="0" w:color="auto"/>
              <w:left w:val="single" w:sz="4" w:space="0" w:color="auto"/>
              <w:bottom w:val="single" w:sz="4" w:space="0" w:color="auto"/>
              <w:right w:val="single" w:sz="4" w:space="0" w:color="auto"/>
            </w:tcBorders>
            <w:vAlign w:val="center"/>
          </w:tcPr>
          <w:p w14:paraId="226333F7" w14:textId="77777777" w:rsidR="00045F7A" w:rsidRPr="00844EF2" w:rsidRDefault="00045F7A">
            <w:pPr>
              <w:pStyle w:val="NEPATableText"/>
              <w:spacing w:after="200"/>
            </w:pPr>
            <w:r w:rsidRPr="00844EF2">
              <w:t>Realty Authorizations, Socioeconomics, and Environmental Justice</w:t>
            </w:r>
          </w:p>
        </w:tc>
        <w:tc>
          <w:tcPr>
            <w:tcW w:w="1758" w:type="dxa"/>
            <w:tcBorders>
              <w:top w:val="single" w:sz="4" w:space="0" w:color="auto"/>
              <w:left w:val="single" w:sz="4" w:space="0" w:color="auto"/>
              <w:bottom w:val="single" w:sz="4" w:space="0" w:color="auto"/>
              <w:right w:val="single" w:sz="4" w:space="0" w:color="auto"/>
            </w:tcBorders>
            <w:vAlign w:val="center"/>
          </w:tcPr>
          <w:p w14:paraId="52CD610C" w14:textId="71AB3F90" w:rsidR="00045F7A" w:rsidRPr="00844EF2" w:rsidRDefault="00922AAA">
            <w:pPr>
              <w:pStyle w:val="NEPATableText"/>
              <w:spacing w:after="200"/>
              <w:jc w:val="center"/>
            </w:pPr>
            <w:r>
              <w:t>1/30/23</w:t>
            </w:r>
          </w:p>
        </w:tc>
      </w:tr>
      <w:tr w:rsidR="00045F7A" w:rsidRPr="00844EF2" w14:paraId="22A3333F"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2058DCA6" w14:textId="17DE3C50" w:rsidR="00045F7A" w:rsidRPr="00844EF2" w:rsidRDefault="00895451">
            <w:pPr>
              <w:pStyle w:val="NEPATableText"/>
              <w:spacing w:after="200"/>
              <w:jc w:val="center"/>
            </w:pPr>
            <w:r>
              <w:t xml:space="preserve">Hunter </w:t>
            </w:r>
            <w:proofErr w:type="spellStart"/>
            <w:r>
              <w:t>Seim</w:t>
            </w:r>
            <w:proofErr w:type="spellEnd"/>
          </w:p>
        </w:tc>
        <w:tc>
          <w:tcPr>
            <w:tcW w:w="2315" w:type="dxa"/>
            <w:tcBorders>
              <w:top w:val="single" w:sz="4" w:space="0" w:color="auto"/>
              <w:left w:val="single" w:sz="4" w:space="0" w:color="auto"/>
              <w:bottom w:val="single" w:sz="4" w:space="0" w:color="auto"/>
              <w:right w:val="single" w:sz="4" w:space="0" w:color="auto"/>
            </w:tcBorders>
            <w:vAlign w:val="center"/>
          </w:tcPr>
          <w:p w14:paraId="0C1588ED" w14:textId="6C3D8939" w:rsidR="00045F7A" w:rsidRPr="00844EF2" w:rsidRDefault="00895451">
            <w:pPr>
              <w:pStyle w:val="NEPATableText"/>
              <w:spacing w:after="200"/>
            </w:pPr>
            <w:r>
              <w:t>Assistant Field Manager</w:t>
            </w:r>
          </w:p>
        </w:tc>
        <w:tc>
          <w:tcPr>
            <w:tcW w:w="3357" w:type="dxa"/>
            <w:tcBorders>
              <w:top w:val="single" w:sz="4" w:space="0" w:color="auto"/>
              <w:left w:val="single" w:sz="4" w:space="0" w:color="auto"/>
              <w:bottom w:val="single" w:sz="4" w:space="0" w:color="auto"/>
              <w:right w:val="single" w:sz="4" w:space="0" w:color="auto"/>
            </w:tcBorders>
            <w:vAlign w:val="center"/>
          </w:tcPr>
          <w:p w14:paraId="31329D8D" w14:textId="77777777" w:rsidR="00045F7A" w:rsidRPr="00844EF2" w:rsidRDefault="00045F7A">
            <w:pPr>
              <w:pStyle w:val="NEPATableText"/>
              <w:spacing w:after="200"/>
            </w:pPr>
            <w:r w:rsidRPr="00844EF2">
              <w:t>Livestock Grazing</w:t>
            </w:r>
          </w:p>
        </w:tc>
        <w:tc>
          <w:tcPr>
            <w:tcW w:w="1758" w:type="dxa"/>
            <w:tcBorders>
              <w:top w:val="single" w:sz="4" w:space="0" w:color="auto"/>
              <w:left w:val="single" w:sz="4" w:space="0" w:color="auto"/>
              <w:bottom w:val="single" w:sz="4" w:space="0" w:color="auto"/>
              <w:right w:val="single" w:sz="4" w:space="0" w:color="auto"/>
            </w:tcBorders>
            <w:vAlign w:val="center"/>
          </w:tcPr>
          <w:p w14:paraId="7DD2FF90" w14:textId="334AAA2E" w:rsidR="00045F7A" w:rsidRPr="00844EF2" w:rsidRDefault="3BF04F97" w:rsidP="487E7AA9">
            <w:pPr>
              <w:pStyle w:val="NEPATableText"/>
              <w:spacing w:after="200"/>
              <w:jc w:val="center"/>
            </w:pPr>
            <w:r>
              <w:t>2/9/23</w:t>
            </w:r>
          </w:p>
        </w:tc>
      </w:tr>
      <w:tr w:rsidR="00045F7A" w:rsidRPr="00844EF2" w14:paraId="7972F325" w14:textId="77777777" w:rsidTr="00843435">
        <w:trPr>
          <w:trHeight w:val="363"/>
          <w:jc w:val="center"/>
        </w:trPr>
        <w:tc>
          <w:tcPr>
            <w:tcW w:w="1931" w:type="dxa"/>
            <w:tcBorders>
              <w:top w:val="single" w:sz="4" w:space="0" w:color="auto"/>
              <w:left w:val="single" w:sz="4" w:space="0" w:color="auto"/>
              <w:bottom w:val="single" w:sz="4" w:space="0" w:color="auto"/>
              <w:right w:val="single" w:sz="4" w:space="0" w:color="auto"/>
            </w:tcBorders>
            <w:vAlign w:val="center"/>
          </w:tcPr>
          <w:p w14:paraId="69F1BC25" w14:textId="4440251F" w:rsidR="00045F7A" w:rsidRPr="00844EF2" w:rsidRDefault="00895451">
            <w:pPr>
              <w:pStyle w:val="NEPATableText"/>
              <w:spacing w:after="200"/>
              <w:jc w:val="center"/>
            </w:pPr>
            <w:r>
              <w:t>Gail Martinez</w:t>
            </w:r>
          </w:p>
        </w:tc>
        <w:tc>
          <w:tcPr>
            <w:tcW w:w="2315" w:type="dxa"/>
            <w:tcBorders>
              <w:top w:val="single" w:sz="4" w:space="0" w:color="auto"/>
              <w:left w:val="single" w:sz="4" w:space="0" w:color="auto"/>
              <w:bottom w:val="single" w:sz="4" w:space="0" w:color="auto"/>
              <w:right w:val="single" w:sz="4" w:space="0" w:color="auto"/>
            </w:tcBorders>
            <w:vAlign w:val="center"/>
          </w:tcPr>
          <w:p w14:paraId="79CBC37C" w14:textId="77777777" w:rsidR="00045F7A" w:rsidRPr="00844EF2" w:rsidRDefault="00045F7A">
            <w:pPr>
              <w:pStyle w:val="NEPATableText"/>
              <w:spacing w:after="200"/>
            </w:pPr>
            <w:r w:rsidRPr="00844EF2">
              <w:t>Planning &amp; Environmental Coordinator</w:t>
            </w:r>
          </w:p>
        </w:tc>
        <w:tc>
          <w:tcPr>
            <w:tcW w:w="3357" w:type="dxa"/>
            <w:tcBorders>
              <w:top w:val="single" w:sz="4" w:space="0" w:color="auto"/>
              <w:left w:val="single" w:sz="4" w:space="0" w:color="auto"/>
              <w:bottom w:val="single" w:sz="4" w:space="0" w:color="auto"/>
              <w:right w:val="single" w:sz="4" w:space="0" w:color="auto"/>
            </w:tcBorders>
            <w:vAlign w:val="center"/>
          </w:tcPr>
          <w:p w14:paraId="19176968" w14:textId="77777777" w:rsidR="00045F7A" w:rsidRPr="00844EF2" w:rsidRDefault="00045F7A">
            <w:pPr>
              <w:pStyle w:val="NEPATableText"/>
              <w:spacing w:after="200"/>
            </w:pPr>
            <w:r w:rsidRPr="00844EF2">
              <w:t>NEPA Compliance</w:t>
            </w:r>
          </w:p>
        </w:tc>
        <w:tc>
          <w:tcPr>
            <w:tcW w:w="1758" w:type="dxa"/>
            <w:tcBorders>
              <w:top w:val="single" w:sz="4" w:space="0" w:color="auto"/>
              <w:left w:val="single" w:sz="4" w:space="0" w:color="auto"/>
              <w:bottom w:val="single" w:sz="4" w:space="0" w:color="auto"/>
              <w:right w:val="single" w:sz="4" w:space="0" w:color="auto"/>
            </w:tcBorders>
            <w:vAlign w:val="center"/>
          </w:tcPr>
          <w:p w14:paraId="323369EA" w14:textId="071DDB8E" w:rsidR="00045F7A" w:rsidRPr="00844EF2" w:rsidRDefault="76AD0A62">
            <w:pPr>
              <w:pStyle w:val="NEPATableText"/>
              <w:spacing w:after="200"/>
              <w:jc w:val="center"/>
            </w:pPr>
            <w:r>
              <w:t>4/26/2023</w:t>
            </w:r>
          </w:p>
        </w:tc>
      </w:tr>
    </w:tbl>
    <w:p w14:paraId="49E6DB09" w14:textId="77777777" w:rsidR="00045F7A" w:rsidRPr="00045F7A" w:rsidRDefault="00045F7A" w:rsidP="00045F7A">
      <w:pPr>
        <w:pStyle w:val="NEPABodyText"/>
      </w:pPr>
    </w:p>
    <w:p w14:paraId="386DC734" w14:textId="77777777" w:rsidR="00C458EC" w:rsidRPr="00045F7A" w:rsidRDefault="00C458EC" w:rsidP="00045F7A">
      <w:pPr>
        <w:pStyle w:val="NEPAHead4"/>
        <w:rPr>
          <w:sz w:val="30"/>
          <w:szCs w:val="30"/>
        </w:rPr>
      </w:pPr>
      <w:bookmarkStart w:id="14" w:name="_Toc399509339"/>
      <w:r w:rsidRPr="001904E9">
        <w:t>Tribes, Individuals, Organizations, or Agencies Consulted</w:t>
      </w:r>
      <w:r w:rsidRPr="00045F7A">
        <w:rPr>
          <w:sz w:val="30"/>
          <w:szCs w:val="30"/>
        </w:rPr>
        <w:t xml:space="preserve"> </w:t>
      </w:r>
    </w:p>
    <w:p w14:paraId="68606554" w14:textId="77777777" w:rsidR="00431CDE" w:rsidRDefault="00431CDE" w:rsidP="00431CDE">
      <w:pPr>
        <w:pStyle w:val="NEPABodyText"/>
      </w:pPr>
      <w:r>
        <w:t xml:space="preserve">The NHPA requires federal agencies to consult with Native Americans regarding the effect of federal undertakings on areas or sites that may be of cultural or religious importance to Indian people to ensure that tribal values are considered to the extent feasible. In historic times, the LSFO field area was inhabited by the Utes and the Shoshone. Semi-annual face-to-face meetings between the BLM and the Ute tribes occur every Fall and Spring. An information packet on federal undertakings will be provided to Ute tribal representatives during the upcoming Fall meeting in April of 2023. The packet will include this proposed permit renewal, with an invitation to comment. </w:t>
      </w:r>
    </w:p>
    <w:p w14:paraId="551C3762" w14:textId="77777777" w:rsidR="00431CDE" w:rsidRDefault="00431CDE" w:rsidP="00431CDE">
      <w:pPr>
        <w:pStyle w:val="NEPABodyText"/>
      </w:pPr>
      <w:r>
        <w:t>The Tribes who will be contacted with the information packet were:</w:t>
      </w:r>
    </w:p>
    <w:p w14:paraId="36858BB6" w14:textId="77777777" w:rsidR="00431CDE" w:rsidRDefault="00431CDE" w:rsidP="00431CDE">
      <w:pPr>
        <w:pStyle w:val="NEPABodyText"/>
      </w:pPr>
      <w:r>
        <w:t>• The Ute Indian Tribe of the Uintah and Ouray Reservation, Utah</w:t>
      </w:r>
    </w:p>
    <w:p w14:paraId="3C4D882E" w14:textId="77777777" w:rsidR="00431CDE" w:rsidRDefault="00431CDE" w:rsidP="00431CDE">
      <w:pPr>
        <w:pStyle w:val="NEPABodyText"/>
      </w:pPr>
      <w:r>
        <w:lastRenderedPageBreak/>
        <w:t>• The Southern Ute Indian Tribe, Colorado</w:t>
      </w:r>
    </w:p>
    <w:p w14:paraId="056E15FF" w14:textId="77777777" w:rsidR="00431CDE" w:rsidRDefault="00431CDE" w:rsidP="00431CDE">
      <w:pPr>
        <w:pStyle w:val="NEPABodyText"/>
      </w:pPr>
      <w:r>
        <w:t>• The Ute Mountain Ute Indian Tribe, Colorado</w:t>
      </w:r>
    </w:p>
    <w:p w14:paraId="08C7E78C" w14:textId="780A9643" w:rsidR="00431CDE" w:rsidRDefault="00431CDE" w:rsidP="00431CDE">
      <w:pPr>
        <w:pStyle w:val="NEPABodyText"/>
      </w:pPr>
      <w:r>
        <w:t>Based on available information, areas or sites of Native American concern are not involved in the proposed federal undertaking. Areas known to be of concern to native peoples are not present at or near the undertaking, nor are sites of the kind that experience has shown to be of concern to Indian people located in or near the undertaking.</w:t>
      </w:r>
    </w:p>
    <w:p w14:paraId="29CB3285" w14:textId="0211BB81" w:rsidR="002B6505" w:rsidRDefault="00395A34" w:rsidP="00431CDE">
      <w:pPr>
        <w:pStyle w:val="NEPABodyText"/>
      </w:pPr>
      <w:r>
        <w:t>The Proposed Action would not have an adverse effect to Historic Properties as determined by two previous inventories</w:t>
      </w:r>
      <w:r w:rsidR="00AA2BEA">
        <w:t xml:space="preserve"> overlapping the current APE</w:t>
      </w:r>
      <w:r>
        <w:t xml:space="preserve"> conducted in 2014</w:t>
      </w:r>
      <w:r w:rsidR="00AA2BEA">
        <w:t xml:space="preserve"> (Collins 2014)</w:t>
      </w:r>
      <w:r>
        <w:t xml:space="preserve"> and 2018 (</w:t>
      </w:r>
      <w:r w:rsidR="00AA2BEA">
        <w:t>Collins 2018). As such, this proposal does not require additional consultation with the State Historic Preservation Office (SHPO) pursuant to Section X.F.5 of the State Protocol Agreement between the Colorado State Director of the BLM and the Colorado SHPO.</w:t>
      </w:r>
    </w:p>
    <w:p w14:paraId="7D52EA73" w14:textId="02864E71" w:rsidR="008947B1" w:rsidRDefault="008947B1" w:rsidP="00431CDE">
      <w:pPr>
        <w:pStyle w:val="NEPABodyText"/>
      </w:pPr>
      <w:r>
        <w:t xml:space="preserve">The DNA was made available on </w:t>
      </w:r>
      <w:proofErr w:type="spellStart"/>
      <w:r>
        <w:t>ePlanning</w:t>
      </w:r>
      <w:proofErr w:type="spellEnd"/>
      <w:r>
        <w:t xml:space="preserve"> for a 30-day public review period and interested parties were notified.</w:t>
      </w:r>
    </w:p>
    <w:p w14:paraId="55E8C16C" w14:textId="77777777" w:rsidR="00C458EC" w:rsidRPr="00C458EC" w:rsidRDefault="00C458EC" w:rsidP="00C458EC">
      <w:pPr>
        <w:keepNext/>
        <w:keepLines/>
        <w:numPr>
          <w:ilvl w:val="3"/>
          <w:numId w:val="0"/>
        </w:numPr>
        <w:shd w:val="clear" w:color="auto" w:fill="D9D9D9" w:themeFill="background1" w:themeFillShade="D9"/>
        <w:spacing w:before="120" w:after="120"/>
        <w:outlineLvl w:val="3"/>
        <w:rPr>
          <w:rFonts w:ascii="Arial" w:eastAsiaTheme="majorEastAsia" w:hAnsi="Arial" w:cstheme="majorBidi"/>
          <w:b/>
          <w:bCs/>
          <w:iCs/>
        </w:rPr>
      </w:pPr>
      <w:r w:rsidRPr="00C458EC">
        <w:rPr>
          <w:rFonts w:ascii="Arial" w:eastAsiaTheme="majorEastAsia" w:hAnsi="Arial" w:cstheme="majorBidi"/>
          <w:b/>
          <w:bCs/>
          <w:iCs/>
        </w:rPr>
        <w:t>References Cited</w:t>
      </w:r>
    </w:p>
    <w:p w14:paraId="460F5EEE" w14:textId="77777777" w:rsidR="00AA2BEA" w:rsidRDefault="00AA2BEA" w:rsidP="00AA2BEA">
      <w:pPr>
        <w:pStyle w:val="NoSpacing"/>
        <w:rPr>
          <w:szCs w:val="22"/>
        </w:rPr>
      </w:pPr>
      <w:r>
        <w:t>Collins, Gary</w:t>
      </w:r>
    </w:p>
    <w:p w14:paraId="2A0C7190" w14:textId="7AAA6F02" w:rsidR="00AA2BEA" w:rsidRDefault="00CF33D4" w:rsidP="00AA2BEA">
      <w:pPr>
        <w:pStyle w:val="NoSpacing"/>
        <w:spacing w:after="120"/>
        <w:ind w:left="360" w:hanging="360"/>
      </w:pPr>
      <w:r>
        <w:t xml:space="preserve"> </w:t>
      </w:r>
      <w:r w:rsidR="00AA2BEA">
        <w:t xml:space="preserve">2014 </w:t>
      </w:r>
      <w:r w:rsidR="00AA2BEA">
        <w:tab/>
      </w:r>
      <w:r w:rsidR="00AA2BEA">
        <w:rPr>
          <w:i/>
          <w:iCs/>
        </w:rPr>
        <w:t>Class III Cultural Resource Inventory of the Proposed Granary Well Pond Project, Bureau of Land Management Little Snake Field Office, Moffat County, Colorado</w:t>
      </w:r>
      <w:r w:rsidR="00AA2BEA">
        <w:t xml:space="preserve">. BLM-LSFO No. 10.3.2014. OAHP No. MF.LM.NR1307. Report prepared by the Bureau of Land Management, Little Snake Field Office, Craig, Colorado. </w:t>
      </w:r>
    </w:p>
    <w:p w14:paraId="3A6D692B" w14:textId="5E840E73" w:rsidR="00AA2BEA" w:rsidRDefault="00CF33D4" w:rsidP="00AA2BEA">
      <w:pPr>
        <w:pStyle w:val="NoSpacing"/>
        <w:spacing w:after="120"/>
        <w:ind w:left="360" w:hanging="360"/>
      </w:pPr>
      <w:r>
        <w:t xml:space="preserve"> </w:t>
      </w:r>
      <w:r w:rsidR="00AA2BEA">
        <w:t>2018</w:t>
      </w:r>
      <w:r w:rsidR="00AA2BEA">
        <w:tab/>
      </w:r>
      <w:r w:rsidR="00AA2BEA">
        <w:rPr>
          <w:i/>
          <w:iCs/>
        </w:rPr>
        <w:t>Class III Cultural Resource Inventory of the Proposed Lake Draw Modification and Expansion Project, Moffat County, Colorado</w:t>
      </w:r>
      <w:r w:rsidR="00AA2BEA">
        <w:t>. BLM-LSFO No. 10.18.2018. OAHP No. MF.LM.NR1364. Report prepared by the Bureau of Land Management, Little Snake Field Office, Craig, Colorado.</w:t>
      </w:r>
    </w:p>
    <w:p w14:paraId="656AA441" w14:textId="2A45E295" w:rsidR="00C87A0A" w:rsidRDefault="00C87A0A" w:rsidP="00C87A0A">
      <w:pPr>
        <w:pStyle w:val="NEPABodyText"/>
      </w:pPr>
      <w:r>
        <w:t>U.S. Bureau of Land Management. 2011. Little Snake Field Office Resource Management Plan. October 2011. Little Snake Field Office, Craig, Colorado.</w:t>
      </w:r>
    </w:p>
    <w:p w14:paraId="472C35F1" w14:textId="77777777" w:rsidR="00C87A0A" w:rsidRPr="000D3B26" w:rsidRDefault="00C87A0A" w:rsidP="00C87A0A">
      <w:pPr>
        <w:pStyle w:val="NEPABodyText"/>
      </w:pPr>
      <w:r>
        <w:t>U.S. Bureau of Land Management. 2015. Northwest Colorado Greater Sage-grouse Resource Management Plan Amendment. September 2015. Northwest District Office, Grand Junction, Colorado.</w:t>
      </w:r>
    </w:p>
    <w:p w14:paraId="0F4240A7" w14:textId="77777777" w:rsidR="003B31BF" w:rsidRPr="00C458EC" w:rsidRDefault="003B31BF" w:rsidP="00C458EC">
      <w:pPr>
        <w:pStyle w:val="NEPAHead4"/>
        <w:rPr>
          <w:color w:val="FF0000"/>
        </w:rPr>
      </w:pPr>
      <w:r>
        <w:t>Mitigation</w:t>
      </w:r>
      <w:r w:rsidR="00C458EC">
        <w:t xml:space="preserve"> </w:t>
      </w:r>
    </w:p>
    <w:p w14:paraId="7BB6FE90" w14:textId="66E923EA" w:rsidR="0092487B" w:rsidRPr="00FF3A93" w:rsidRDefault="0092487B" w:rsidP="0092487B">
      <w:pPr>
        <w:pStyle w:val="NEPANumList"/>
        <w:numPr>
          <w:ilvl w:val="0"/>
          <w:numId w:val="30"/>
        </w:numPr>
      </w:pPr>
      <w:bookmarkStart w:id="15" w:name="_Hlk126058360"/>
      <w:r w:rsidRPr="00FF3A93">
        <w:t xml:space="preserve">The </w:t>
      </w:r>
      <w:r w:rsidR="0062417C">
        <w:t>BLM project lead</w:t>
      </w:r>
      <w:r w:rsidRPr="00FF3A93">
        <w:t xml:space="preserve"> is responsible for informing all persons who are associated with the project that they will be subject to prosecution for knowingly disturbing archaeological sites or for collecting artifacts.</w:t>
      </w:r>
      <w:r w:rsidR="00CF33D4">
        <w:t xml:space="preserve"> </w:t>
      </w:r>
    </w:p>
    <w:p w14:paraId="3650C77C" w14:textId="77777777" w:rsidR="0092487B" w:rsidRPr="00FF3A93" w:rsidRDefault="0092487B" w:rsidP="0092487B">
      <w:pPr>
        <w:pStyle w:val="NEPANumList"/>
      </w:pPr>
      <w:r w:rsidRPr="00FF3A93">
        <w:t xml:space="preserve">If any archaeological materials are discovered as a result of operations under this authorization, activity in the vicinity of the discovery will cease, and the BLM WRFO Archaeologist will be notified immediately. Work may not resume at that location until approved by the </w:t>
      </w:r>
      <w:r w:rsidR="00B765C5">
        <w:t>Authorized Officer (</w:t>
      </w:r>
      <w:r w:rsidRPr="00FF3A93">
        <w:t>AO</w:t>
      </w:r>
      <w:r w:rsidR="00B765C5">
        <w:t>)</w:t>
      </w:r>
      <w:r w:rsidRPr="00FF3A93">
        <w:t xml:space="preserve">. The applicant will make every effort to protect the site from further impacts including looting, erosion, or other human or natural damage until BLM determines a treatment approach, and the treatment is completed. Unless previously determined in treatment plans or agreements, BLM will evaluate the </w:t>
      </w:r>
      <w:r w:rsidRPr="00FF3A93">
        <w:lastRenderedPageBreak/>
        <w:t>cultural resources and, in consultation with the State Historic Preservation Office (SHPO), select the appropriate mitigation option within 48 hours of the discovery. The applicant, under guidance of the BLM, will implement the mitigation in a timely manner. The process will be fully documented in reports, site forms, maps, drawings, and photographs. The BLM will forward documentation to the SHPO for review and concurrence.</w:t>
      </w:r>
    </w:p>
    <w:p w14:paraId="5401AC8C" w14:textId="77777777" w:rsidR="0092487B" w:rsidRPr="00FF3A93" w:rsidRDefault="0092487B" w:rsidP="0092487B">
      <w:pPr>
        <w:pStyle w:val="NEPANumList"/>
      </w:pPr>
      <w:r w:rsidRPr="00FF3A93">
        <w:t>Pursuant to 43 CFR 10.4(g), the applicant must notify the AO, by telephone and written confirmation, immediately upon the discovery of human remains, funerary items, sacred objects, or objects of cultural patrimony. Further, pursuant to 43 CFR 10.4(c) and (d), the operator must stop activities in the vicinity of the discovery and protect it for 30 days or until notified to proceed by the AO.</w:t>
      </w:r>
    </w:p>
    <w:p w14:paraId="03D37692" w14:textId="6881C74A" w:rsidR="0092487B" w:rsidRPr="000A1D3C" w:rsidRDefault="0092487B" w:rsidP="0092487B">
      <w:pPr>
        <w:pStyle w:val="NEPANumList"/>
      </w:pPr>
      <w:r>
        <w:t xml:space="preserve">The applicant is responsible for informing all persons who are associated with the project operations that they will be subject to prosecution for disturbing or collecting </w:t>
      </w:r>
      <w:r w:rsidR="00080485">
        <w:t>vertebrate or</w:t>
      </w:r>
      <w:r>
        <w:t xml:space="preserve"> other </w:t>
      </w:r>
      <w:r w:rsidR="778D209A">
        <w:t>scientifically important</w:t>
      </w:r>
      <w:r>
        <w:t xml:space="preserve"> fossils, collecting large amounts of petrified wood (over 25lbs./day, up to 250lbs./year), or collecting fossils for commercial purposes on public lands. </w:t>
      </w:r>
    </w:p>
    <w:p w14:paraId="627870F1" w14:textId="180CD4A4" w:rsidR="0092487B" w:rsidRDefault="0092487B" w:rsidP="006955F2">
      <w:pPr>
        <w:pStyle w:val="NEPANumList"/>
        <w:rPr>
          <w:rFonts w:eastAsiaTheme="minorEastAsia"/>
        </w:rPr>
      </w:pPr>
      <w:r w:rsidRPr="006955F2">
        <w:rPr>
          <w:rFonts w:eastAsiaTheme="minorEastAsia"/>
        </w:rPr>
        <w:t xml:space="preserve">If any paleontological resources are discovered as a result of operations under this authorization, the applicant or any of his agents must stop work immediately at that site, immediately contact the BLM Paleontology Coordinator, and make every effort to protect the site from further impacts, including looting, erosion, or other human or natural damage. Work may not resume at that location until approved by the AO. The BLM or designated paleontologist will evaluate the discovery and take action to protect or remove the resource within 10 working days. Within 10 days, the operator will be allowed to continue construction through the </w:t>
      </w:r>
      <w:r w:rsidR="00080485" w:rsidRPr="006955F2">
        <w:rPr>
          <w:rFonts w:eastAsiaTheme="minorEastAsia"/>
        </w:rPr>
        <w:t>site or</w:t>
      </w:r>
      <w:r w:rsidRPr="006955F2">
        <w:rPr>
          <w:rFonts w:eastAsiaTheme="minorEastAsia"/>
        </w:rPr>
        <w:t xml:space="preserve"> will be given the choice of either (a) following the Paleontology Coordinator’s instructions for stabilizing the fossil resource in place and avoiding further disturbance to the fossil resource, or (b) following the Paleontology Coordinator’s instructions for mitigating impacts to the fossil resource prior to continuing construction through the project area.</w:t>
      </w:r>
    </w:p>
    <w:p w14:paraId="3F4647C2" w14:textId="77777777" w:rsidR="009C2A38" w:rsidRPr="000A1D3C" w:rsidRDefault="009C2A38" w:rsidP="009C2A38">
      <w:pPr>
        <w:pStyle w:val="NEPANumList"/>
        <w:numPr>
          <w:ilvl w:val="0"/>
          <w:numId w:val="0"/>
        </w:numPr>
        <w:ind w:left="720"/>
        <w:rPr>
          <w:rFonts w:eastAsiaTheme="minorEastAsia"/>
        </w:rPr>
      </w:pPr>
    </w:p>
    <w:p w14:paraId="298803EC" w14:textId="116B75E1" w:rsidR="0092487B" w:rsidRDefault="0092487B" w:rsidP="0092487B">
      <w:pPr>
        <w:pStyle w:val="NEPAHeading5"/>
        <w:rPr>
          <w:rFonts w:eastAsiaTheme="minorHAnsi"/>
          <w:color w:val="FF0000"/>
        </w:rPr>
      </w:pPr>
      <w:r>
        <w:t xml:space="preserve">Mitigation Carried Forward From </w:t>
      </w:r>
      <w:r w:rsidR="000A1D3C">
        <w:rPr>
          <w:rFonts w:eastAsia="Calibri"/>
        </w:rPr>
        <w:t>DOI-BLM-CO-N010-2021-0034-EA</w:t>
      </w:r>
    </w:p>
    <w:p w14:paraId="613F730A" w14:textId="4321A191" w:rsidR="000A1D3C" w:rsidRDefault="000A1D3C" w:rsidP="000A1D3C">
      <w:pPr>
        <w:pStyle w:val="NEPANumList"/>
        <w:numPr>
          <w:ilvl w:val="0"/>
          <w:numId w:val="32"/>
        </w:numPr>
      </w:pPr>
      <w:r>
        <w:t xml:space="preserve">During gathering operations safety precautions would be taken to protect all personnel, animals, and property involved in the process from injury or damage, consistent with BLM’s CAWP (Appendix B and BLM PIM-2021-002). Only authorized personnel would be allowed on site during the removal operations. Included in the “gathering and removal” operations 13 would be sorting individual wild horses as to their age, sex, temperament and/or physical condition, and to return selected wild horses back to the HMA. </w:t>
      </w:r>
    </w:p>
    <w:p w14:paraId="684C3708" w14:textId="617ACBD9" w:rsidR="000A1D3C" w:rsidRDefault="000A1D3C" w:rsidP="000A1D3C">
      <w:pPr>
        <w:pStyle w:val="NEPANumList"/>
        <w:numPr>
          <w:ilvl w:val="0"/>
          <w:numId w:val="32"/>
        </w:numPr>
      </w:pPr>
      <w:r>
        <w:t xml:space="preserve">Contractors and/or BLM personnel would utilize trailers to transport gathered wild horses to a temporary holding facility where they would receive appropriate food and water. Holding facilities and gather sites have historically been located on both public and private lands due to road access and availability of water. </w:t>
      </w:r>
    </w:p>
    <w:p w14:paraId="3EFAA5B9" w14:textId="3EEB2FE1" w:rsidR="000A1D3C" w:rsidRDefault="000A1D3C" w:rsidP="000A1D3C">
      <w:pPr>
        <w:pStyle w:val="NEPANumList"/>
        <w:numPr>
          <w:ilvl w:val="0"/>
          <w:numId w:val="32"/>
        </w:numPr>
      </w:pPr>
      <w:r>
        <w:t>Wild horses that are removed from the area would most likely be transported to BLM’s Canon City, Colorado holding facility where they would be prepared (freeze-</w:t>
      </w:r>
      <w:r>
        <w:lastRenderedPageBreak/>
        <w:t xml:space="preserve">marked, vaccinated, microchipped, and de-wormed) for adoption, sale (as regulations permit), or off-range pastures unless unforeseen circumstances warranted that the wild horses be transported to a different approved BLM holding facility (i.e., at Rock Springs, Wyoming). </w:t>
      </w:r>
    </w:p>
    <w:p w14:paraId="644B6C2C" w14:textId="4CA007F2" w:rsidR="0092487B" w:rsidRPr="009C2A38" w:rsidRDefault="000A1D3C" w:rsidP="000A1D3C">
      <w:pPr>
        <w:pStyle w:val="NEPANumList"/>
        <w:numPr>
          <w:ilvl w:val="0"/>
          <w:numId w:val="32"/>
        </w:numPr>
        <w:rPr>
          <w:color w:val="FF0000"/>
        </w:rPr>
      </w:pPr>
      <w:r>
        <w:t>During gather operations, the Contracting Officer Representative (COR), as delegated by the AO prior to the gather, would authorize the release or euthanasia of any wild horse that they believe would not tolerate the handling stress associated with transportation, adoption preparation, or holding. No wild horse should be released or shipped to a preparation or other facility with a preexisting condition that requires immediate euthanasia as an act of mercy. The Incident Commander (IC) or COR should, as an act of mercy and after consultation with the on-site veterinarian, euthanize any animal that meets any of the conditions described in IM 2015-070</w:t>
      </w:r>
      <w:r w:rsidR="1EB0A016">
        <w:t>.</w:t>
      </w:r>
    </w:p>
    <w:p w14:paraId="325D9C77" w14:textId="77777777" w:rsidR="009C2A38" w:rsidRPr="0092487B" w:rsidRDefault="009C2A38" w:rsidP="009C2A38">
      <w:pPr>
        <w:pStyle w:val="NEPANumList"/>
        <w:numPr>
          <w:ilvl w:val="0"/>
          <w:numId w:val="0"/>
        </w:numPr>
        <w:ind w:left="1080"/>
        <w:rPr>
          <w:color w:val="FF0000"/>
        </w:rPr>
      </w:pPr>
    </w:p>
    <w:bookmarkEnd w:id="4"/>
    <w:bookmarkEnd w:id="5"/>
    <w:bookmarkEnd w:id="14"/>
    <w:bookmarkEnd w:id="15"/>
    <w:p w14:paraId="48AF4FAF" w14:textId="77777777" w:rsidR="007F603A" w:rsidRPr="007F603A" w:rsidRDefault="007F603A" w:rsidP="00B765C5">
      <w:pPr>
        <w:spacing w:after="200"/>
        <w:jc w:val="right"/>
        <w:rPr>
          <w:rFonts w:eastAsiaTheme="majorEastAsia" w:cstheme="majorBidi"/>
          <w:bCs/>
          <w:szCs w:val="26"/>
        </w:rPr>
      </w:pPr>
    </w:p>
    <w:p w14:paraId="50CEA7FD" w14:textId="77777777" w:rsidR="00F24DD3" w:rsidRDefault="00F24DD3" w:rsidP="00C458EC">
      <w:pPr>
        <w:pStyle w:val="NEPABodyText"/>
        <w:rPr>
          <w:rFonts w:eastAsiaTheme="minorHAnsi"/>
        </w:rPr>
      </w:pPr>
      <w:r>
        <w:rPr>
          <w:rFonts w:eastAsiaTheme="minorHAnsi"/>
        </w:rPr>
        <w:br w:type="page"/>
      </w:r>
    </w:p>
    <w:p w14:paraId="230F6CCE" w14:textId="77777777" w:rsidR="00516F50" w:rsidRPr="00516F50" w:rsidRDefault="00516F50" w:rsidP="00C458EC">
      <w:pPr>
        <w:pStyle w:val="NEPAHead4"/>
      </w:pPr>
      <w:r w:rsidRPr="00516F50">
        <w:lastRenderedPageBreak/>
        <w:t>Appendix A. Figures</w:t>
      </w:r>
    </w:p>
    <w:p w14:paraId="21CDD0C9" w14:textId="3334C950" w:rsidR="0092487B" w:rsidRPr="00F052A7" w:rsidRDefault="0092487B" w:rsidP="0092487B">
      <w:pPr>
        <w:pStyle w:val="NEPACaption"/>
      </w:pPr>
      <w:r w:rsidRPr="00F052A7">
        <w:t xml:space="preserve">Figure 1. </w:t>
      </w:r>
      <w:r w:rsidR="00F052A7" w:rsidRPr="00F052A7">
        <w:t>Proposed Trap Design</w:t>
      </w:r>
    </w:p>
    <w:p w14:paraId="6FCF8077" w14:textId="580C347C" w:rsidR="0092487B" w:rsidRDefault="00F052A7" w:rsidP="0092487B">
      <w:pPr>
        <w:pStyle w:val="NEPACaption"/>
        <w:rPr>
          <w:highlight w:val="cyan"/>
        </w:rPr>
      </w:pPr>
      <w:r>
        <w:rPr>
          <w:noProof/>
          <w:highlight w:val="cyan"/>
        </w:rPr>
        <w:drawing>
          <wp:inline distT="0" distB="0" distL="0" distR="0" wp14:anchorId="42129793" wp14:editId="0D5DBFCB">
            <wp:extent cx="5934075" cy="768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10599AF8" w14:textId="2DE2F66B" w:rsidR="00344791" w:rsidRPr="00F052A7" w:rsidRDefault="00344791" w:rsidP="00344791">
      <w:pPr>
        <w:pStyle w:val="NEPACaption"/>
      </w:pPr>
      <w:r>
        <w:lastRenderedPageBreak/>
        <w:t>Map</w:t>
      </w:r>
      <w:r w:rsidRPr="00F052A7">
        <w:t xml:space="preserve"> 1. </w:t>
      </w:r>
      <w:r>
        <w:t>Lake Draw Facility Location</w:t>
      </w:r>
    </w:p>
    <w:p w14:paraId="674655E2" w14:textId="31B356F0" w:rsidR="00344791" w:rsidRDefault="002E0308" w:rsidP="0092487B">
      <w:pPr>
        <w:pStyle w:val="NEPACaption"/>
        <w:rPr>
          <w:highlight w:val="cyan"/>
        </w:rPr>
      </w:pPr>
      <w:r>
        <w:rPr>
          <w:noProof/>
          <w:highlight w:val="cyan"/>
        </w:rPr>
        <w:drawing>
          <wp:inline distT="0" distB="0" distL="0" distR="0" wp14:anchorId="734A4D67" wp14:editId="0930D6F6">
            <wp:extent cx="5934075" cy="768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01271A02" w14:textId="77777777" w:rsidR="00516F50" w:rsidRDefault="00516F50" w:rsidP="00516F50">
      <w:pPr>
        <w:pStyle w:val="Body1"/>
      </w:pPr>
    </w:p>
    <w:sectPr w:rsidR="00516F50" w:rsidSect="00F62379">
      <w:footerReference w:type="default" r:id="rId13"/>
      <w:pgSz w:w="12240" w:h="15840" w:code="1"/>
      <w:pgMar w:top="1440" w:right="1440" w:bottom="1440" w:left="1440" w:header="1440" w:footer="3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3586" w14:textId="77777777" w:rsidR="00B54B76" w:rsidRDefault="00B54B76" w:rsidP="003357D0">
      <w:r>
        <w:separator/>
      </w:r>
    </w:p>
  </w:endnote>
  <w:endnote w:type="continuationSeparator" w:id="0">
    <w:p w14:paraId="1B0DEAD8" w14:textId="77777777" w:rsidR="00B54B76" w:rsidRDefault="00B54B76" w:rsidP="003357D0">
      <w:r>
        <w:continuationSeparator/>
      </w:r>
    </w:p>
  </w:endnote>
  <w:endnote w:type="continuationNotice" w:id="1">
    <w:p w14:paraId="4609CDF9" w14:textId="77777777" w:rsidR="00B54B76" w:rsidRDefault="00B5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990859"/>
      <w:docPartObj>
        <w:docPartGallery w:val="Page Numbers (Bottom of Page)"/>
        <w:docPartUnique/>
      </w:docPartObj>
    </w:sdtPr>
    <w:sdtEndPr>
      <w:rPr>
        <w:noProof/>
      </w:rPr>
    </w:sdtEndPr>
    <w:sdtContent>
      <w:p w14:paraId="1E3B0C33" w14:textId="5DA039C8" w:rsidR="00F24DD3" w:rsidRDefault="00F24DD3" w:rsidP="00913184">
        <w:pPr>
          <w:pStyle w:val="NEPAFooter"/>
        </w:pPr>
        <w:r w:rsidRPr="00F24DD3">
          <w:t>DOI-BLM-</w:t>
        </w:r>
        <w:r w:rsidR="008F71B1">
          <w:t>C</w:t>
        </w:r>
        <w:r w:rsidR="008F71B1" w:rsidRPr="00913184">
          <w:t>O-</w:t>
        </w:r>
        <w:r w:rsidR="00B765C5">
          <w:t>N01</w:t>
        </w:r>
        <w:r w:rsidR="00913184" w:rsidRPr="00913184">
          <w:t>0</w:t>
        </w:r>
        <w:r w:rsidRPr="00913184">
          <w:t>-20</w:t>
        </w:r>
        <w:r w:rsidR="008D1DC4">
          <w:t>20</w:t>
        </w:r>
        <w:r w:rsidRPr="005018CD">
          <w:t>-</w:t>
        </w:r>
        <w:r w:rsidR="005018CD" w:rsidRPr="005018CD">
          <w:t>0023</w:t>
        </w:r>
        <w:r w:rsidRPr="005018CD">
          <w:t>-DNA</w:t>
        </w:r>
        <w:r w:rsidR="0092487B">
          <w:rPr>
            <w:color w:val="FF0000"/>
          </w:rPr>
          <w:tab/>
        </w:r>
        <w:r w:rsidRPr="00F24DD3">
          <w:tab/>
        </w:r>
        <w:r w:rsidRPr="00F24DD3">
          <w:fldChar w:fldCharType="begin"/>
        </w:r>
        <w:r w:rsidRPr="00F24DD3">
          <w:instrText xml:space="preserve"> PAGE   \* MERGEFORMAT </w:instrText>
        </w:r>
        <w:r w:rsidRPr="00F24DD3">
          <w:fldChar w:fldCharType="separate"/>
        </w:r>
        <w:r w:rsidR="008D1DC4">
          <w:rPr>
            <w:noProof/>
          </w:rPr>
          <w:t>3</w:t>
        </w:r>
        <w:r w:rsidRPr="00F24DD3">
          <w:rPr>
            <w:noProof/>
          </w:rPr>
          <w:fldChar w:fldCharType="end"/>
        </w:r>
      </w:p>
    </w:sdtContent>
  </w:sdt>
  <w:p w14:paraId="5A4FBD38" w14:textId="77777777" w:rsidR="00F24DD3" w:rsidRPr="0069095B" w:rsidRDefault="00F24DD3" w:rsidP="0069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650E" w14:textId="77777777" w:rsidR="00B54B76" w:rsidRDefault="00B54B76" w:rsidP="003357D0">
      <w:r>
        <w:separator/>
      </w:r>
    </w:p>
  </w:footnote>
  <w:footnote w:type="continuationSeparator" w:id="0">
    <w:p w14:paraId="54018CB6" w14:textId="77777777" w:rsidR="00B54B76" w:rsidRDefault="00B54B76" w:rsidP="003357D0">
      <w:r>
        <w:continuationSeparator/>
      </w:r>
    </w:p>
  </w:footnote>
  <w:footnote w:type="continuationNotice" w:id="1">
    <w:p w14:paraId="7DF13524" w14:textId="77777777" w:rsidR="00B54B76" w:rsidRDefault="00B54B76"/>
  </w:footnote>
</w:footnotes>
</file>

<file path=word/intelligence2.xml><?xml version="1.0" encoding="utf-8"?>
<int2:intelligence xmlns:int2="http://schemas.microsoft.com/office/intelligence/2020/intelligence" xmlns:oel="http://schemas.microsoft.com/office/2019/extlst">
  <int2:observations>
    <int2:bookmark int2:bookmarkName="_Int_ycVr1wnj" int2:invalidationBookmarkName="" int2:hashCode="/ZOsRhRWoRjTio" int2:id="JZKJW9x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36"/>
    <w:multiLevelType w:val="hybridMultilevel"/>
    <w:tmpl w:val="4560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5199"/>
    <w:multiLevelType w:val="hybridMultilevel"/>
    <w:tmpl w:val="590221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FB8A8A"/>
    <w:multiLevelType w:val="hybridMultilevel"/>
    <w:tmpl w:val="D528FECE"/>
    <w:lvl w:ilvl="0" w:tplc="B0948A82">
      <w:start w:val="1"/>
      <w:numFmt w:val="bullet"/>
      <w:lvlText w:val=""/>
      <w:lvlJc w:val="left"/>
      <w:pPr>
        <w:ind w:left="720" w:hanging="360"/>
      </w:pPr>
      <w:rPr>
        <w:rFonts w:ascii="Symbol" w:hAnsi="Symbol" w:hint="default"/>
      </w:rPr>
    </w:lvl>
    <w:lvl w:ilvl="1" w:tplc="4830AC22">
      <w:start w:val="1"/>
      <w:numFmt w:val="bullet"/>
      <w:lvlText w:val="o"/>
      <w:lvlJc w:val="left"/>
      <w:pPr>
        <w:ind w:left="1440" w:hanging="360"/>
      </w:pPr>
      <w:rPr>
        <w:rFonts w:ascii="Courier New" w:hAnsi="Courier New" w:hint="default"/>
      </w:rPr>
    </w:lvl>
    <w:lvl w:ilvl="2" w:tplc="23302FB6">
      <w:start w:val="1"/>
      <w:numFmt w:val="bullet"/>
      <w:lvlText w:val=""/>
      <w:lvlJc w:val="left"/>
      <w:pPr>
        <w:ind w:left="2160" w:hanging="360"/>
      </w:pPr>
      <w:rPr>
        <w:rFonts w:ascii="Wingdings" w:hAnsi="Wingdings" w:hint="default"/>
      </w:rPr>
    </w:lvl>
    <w:lvl w:ilvl="3" w:tplc="C8805FF4">
      <w:start w:val="1"/>
      <w:numFmt w:val="bullet"/>
      <w:lvlText w:val=""/>
      <w:lvlJc w:val="left"/>
      <w:pPr>
        <w:ind w:left="2880" w:hanging="360"/>
      </w:pPr>
      <w:rPr>
        <w:rFonts w:ascii="Symbol" w:hAnsi="Symbol" w:hint="default"/>
      </w:rPr>
    </w:lvl>
    <w:lvl w:ilvl="4" w:tplc="8C1C7BF4">
      <w:start w:val="1"/>
      <w:numFmt w:val="bullet"/>
      <w:lvlText w:val="o"/>
      <w:lvlJc w:val="left"/>
      <w:pPr>
        <w:ind w:left="3600" w:hanging="360"/>
      </w:pPr>
      <w:rPr>
        <w:rFonts w:ascii="Courier New" w:hAnsi="Courier New" w:hint="default"/>
      </w:rPr>
    </w:lvl>
    <w:lvl w:ilvl="5" w:tplc="BB2C00C6">
      <w:start w:val="1"/>
      <w:numFmt w:val="bullet"/>
      <w:lvlText w:val=""/>
      <w:lvlJc w:val="left"/>
      <w:pPr>
        <w:ind w:left="4320" w:hanging="360"/>
      </w:pPr>
      <w:rPr>
        <w:rFonts w:ascii="Wingdings" w:hAnsi="Wingdings" w:hint="default"/>
      </w:rPr>
    </w:lvl>
    <w:lvl w:ilvl="6" w:tplc="1F00C358">
      <w:start w:val="1"/>
      <w:numFmt w:val="bullet"/>
      <w:lvlText w:val=""/>
      <w:lvlJc w:val="left"/>
      <w:pPr>
        <w:ind w:left="5040" w:hanging="360"/>
      </w:pPr>
      <w:rPr>
        <w:rFonts w:ascii="Symbol" w:hAnsi="Symbol" w:hint="default"/>
      </w:rPr>
    </w:lvl>
    <w:lvl w:ilvl="7" w:tplc="BBAAF9F6">
      <w:start w:val="1"/>
      <w:numFmt w:val="bullet"/>
      <w:lvlText w:val="o"/>
      <w:lvlJc w:val="left"/>
      <w:pPr>
        <w:ind w:left="5760" w:hanging="360"/>
      </w:pPr>
      <w:rPr>
        <w:rFonts w:ascii="Courier New" w:hAnsi="Courier New" w:hint="default"/>
      </w:rPr>
    </w:lvl>
    <w:lvl w:ilvl="8" w:tplc="1D6C18F6">
      <w:start w:val="1"/>
      <w:numFmt w:val="bullet"/>
      <w:lvlText w:val=""/>
      <w:lvlJc w:val="left"/>
      <w:pPr>
        <w:ind w:left="6480" w:hanging="360"/>
      </w:pPr>
      <w:rPr>
        <w:rFonts w:ascii="Wingdings" w:hAnsi="Wingdings" w:hint="default"/>
      </w:rPr>
    </w:lvl>
  </w:abstractNum>
  <w:abstractNum w:abstractNumId="3" w15:restartNumberingAfterBreak="0">
    <w:nsid w:val="229D121A"/>
    <w:multiLevelType w:val="hybridMultilevel"/>
    <w:tmpl w:val="20F6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070F"/>
    <w:multiLevelType w:val="hybridMultilevel"/>
    <w:tmpl w:val="E3B6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05A9"/>
    <w:multiLevelType w:val="hybridMultilevel"/>
    <w:tmpl w:val="8BB2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73B8"/>
    <w:multiLevelType w:val="hybridMultilevel"/>
    <w:tmpl w:val="D786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C79E8"/>
    <w:multiLevelType w:val="hybridMultilevel"/>
    <w:tmpl w:val="21F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C4A72"/>
    <w:multiLevelType w:val="hybridMultilevel"/>
    <w:tmpl w:val="115660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81705"/>
    <w:multiLevelType w:val="hybridMultilevel"/>
    <w:tmpl w:val="B9FC7F06"/>
    <w:lvl w:ilvl="0" w:tplc="8F46E1D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51E4E"/>
    <w:multiLevelType w:val="hybridMultilevel"/>
    <w:tmpl w:val="4CAE32BE"/>
    <w:lvl w:ilvl="0" w:tplc="13829E82">
      <w:start w:val="1"/>
      <w:numFmt w:val="decimal"/>
      <w:pStyle w:val="NEPA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53D3F"/>
    <w:multiLevelType w:val="hybridMultilevel"/>
    <w:tmpl w:val="566E3C2A"/>
    <w:lvl w:ilvl="0" w:tplc="6FCC44D8">
      <w:start w:val="1"/>
      <w:numFmt w:val="bullet"/>
      <w:pStyle w:val="NEPA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938E1"/>
    <w:multiLevelType w:val="multilevel"/>
    <w:tmpl w:val="FA680E0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0A07E5D"/>
    <w:multiLevelType w:val="multilevel"/>
    <w:tmpl w:val="CD666E48"/>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35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922D63"/>
    <w:multiLevelType w:val="hybridMultilevel"/>
    <w:tmpl w:val="20F6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2240E"/>
    <w:multiLevelType w:val="multilevel"/>
    <w:tmpl w:val="007290AE"/>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ascii="Arial" w:hAnsi="Arial" w:cs="Arial" w:hint="default"/>
        <w:b/>
        <w:i/>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F707AF"/>
    <w:multiLevelType w:val="hybridMultilevel"/>
    <w:tmpl w:val="149A9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4FDB"/>
    <w:multiLevelType w:val="hybridMultilevel"/>
    <w:tmpl w:val="149A9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C0BF7"/>
    <w:multiLevelType w:val="hybridMultilevel"/>
    <w:tmpl w:val="E3B6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63793"/>
    <w:multiLevelType w:val="hybridMultilevel"/>
    <w:tmpl w:val="7414C310"/>
    <w:lvl w:ilvl="0" w:tplc="CBB0C81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FA0FBB"/>
    <w:multiLevelType w:val="hybridMultilevel"/>
    <w:tmpl w:val="5CA8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237F6"/>
    <w:multiLevelType w:val="hybridMultilevel"/>
    <w:tmpl w:val="8426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8083">
    <w:abstractNumId w:val="8"/>
  </w:num>
  <w:num w:numId="2" w16cid:durableId="1407726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818479">
    <w:abstractNumId w:val="1"/>
  </w:num>
  <w:num w:numId="4" w16cid:durableId="1135029791">
    <w:abstractNumId w:val="6"/>
  </w:num>
  <w:num w:numId="5" w16cid:durableId="506333287">
    <w:abstractNumId w:val="16"/>
  </w:num>
  <w:num w:numId="6" w16cid:durableId="217858195">
    <w:abstractNumId w:val="3"/>
  </w:num>
  <w:num w:numId="7" w16cid:durableId="1350257745">
    <w:abstractNumId w:val="21"/>
  </w:num>
  <w:num w:numId="8" w16cid:durableId="226845130">
    <w:abstractNumId w:val="17"/>
  </w:num>
  <w:num w:numId="9" w16cid:durableId="1216159540">
    <w:abstractNumId w:val="14"/>
  </w:num>
  <w:num w:numId="10" w16cid:durableId="1584609046">
    <w:abstractNumId w:val="7"/>
  </w:num>
  <w:num w:numId="11" w16cid:durableId="1992905807">
    <w:abstractNumId w:val="9"/>
  </w:num>
  <w:num w:numId="12" w16cid:durableId="718826058">
    <w:abstractNumId w:val="5"/>
  </w:num>
  <w:num w:numId="13" w16cid:durableId="546647736">
    <w:abstractNumId w:val="18"/>
  </w:num>
  <w:num w:numId="14" w16cid:durableId="2035039620">
    <w:abstractNumId w:val="4"/>
  </w:num>
  <w:num w:numId="15" w16cid:durableId="2036729922">
    <w:abstractNumId w:val="15"/>
  </w:num>
  <w:num w:numId="16" w16cid:durableId="1307517244">
    <w:abstractNumId w:val="15"/>
  </w:num>
  <w:num w:numId="17" w16cid:durableId="1299067160">
    <w:abstractNumId w:val="15"/>
  </w:num>
  <w:num w:numId="18" w16cid:durableId="884558089">
    <w:abstractNumId w:val="15"/>
  </w:num>
  <w:num w:numId="19" w16cid:durableId="684133479">
    <w:abstractNumId w:val="11"/>
  </w:num>
  <w:num w:numId="20" w16cid:durableId="599220157">
    <w:abstractNumId w:val="12"/>
  </w:num>
  <w:num w:numId="21" w16cid:durableId="13506970">
    <w:abstractNumId w:val="12"/>
  </w:num>
  <w:num w:numId="22" w16cid:durableId="1003436213">
    <w:abstractNumId w:val="13"/>
  </w:num>
  <w:num w:numId="23" w16cid:durableId="823355116">
    <w:abstractNumId w:val="13"/>
  </w:num>
  <w:num w:numId="24" w16cid:durableId="437068249">
    <w:abstractNumId w:val="13"/>
  </w:num>
  <w:num w:numId="25" w16cid:durableId="1649817098">
    <w:abstractNumId w:val="12"/>
  </w:num>
  <w:num w:numId="26" w16cid:durableId="1225219125">
    <w:abstractNumId w:val="10"/>
  </w:num>
  <w:num w:numId="27" w16cid:durableId="1778672086">
    <w:abstractNumId w:val="10"/>
    <w:lvlOverride w:ilvl="0">
      <w:startOverride w:val="1"/>
    </w:lvlOverride>
  </w:num>
  <w:num w:numId="28" w16cid:durableId="1320233550">
    <w:abstractNumId w:val="10"/>
    <w:lvlOverride w:ilvl="0">
      <w:startOverride w:val="1"/>
    </w:lvlOverride>
  </w:num>
  <w:num w:numId="29" w16cid:durableId="828715247">
    <w:abstractNumId w:val="10"/>
    <w:lvlOverride w:ilvl="0">
      <w:startOverride w:val="1"/>
    </w:lvlOverride>
  </w:num>
  <w:num w:numId="30" w16cid:durableId="1621037152">
    <w:abstractNumId w:val="10"/>
    <w:lvlOverride w:ilvl="0">
      <w:startOverride w:val="1"/>
    </w:lvlOverride>
  </w:num>
  <w:num w:numId="31" w16cid:durableId="1573391386">
    <w:abstractNumId w:val="20"/>
  </w:num>
  <w:num w:numId="32" w16cid:durableId="810705812">
    <w:abstractNumId w:val="19"/>
  </w:num>
  <w:num w:numId="33" w16cid:durableId="1803302772">
    <w:abstractNumId w:val="0"/>
  </w:num>
  <w:num w:numId="34" w16cid:durableId="209362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D1"/>
    <w:rsid w:val="000105A1"/>
    <w:rsid w:val="00020198"/>
    <w:rsid w:val="00024C82"/>
    <w:rsid w:val="000261EA"/>
    <w:rsid w:val="00032F6E"/>
    <w:rsid w:val="000343EC"/>
    <w:rsid w:val="00045F7A"/>
    <w:rsid w:val="00053319"/>
    <w:rsid w:val="000542C2"/>
    <w:rsid w:val="00080392"/>
    <w:rsid w:val="00080485"/>
    <w:rsid w:val="00080FC1"/>
    <w:rsid w:val="0008158B"/>
    <w:rsid w:val="00082776"/>
    <w:rsid w:val="00083360"/>
    <w:rsid w:val="000920FD"/>
    <w:rsid w:val="000A120C"/>
    <w:rsid w:val="000A1D3C"/>
    <w:rsid w:val="000A58B2"/>
    <w:rsid w:val="000B01C6"/>
    <w:rsid w:val="000B6AEF"/>
    <w:rsid w:val="000C33CB"/>
    <w:rsid w:val="000C6ACE"/>
    <w:rsid w:val="000D5828"/>
    <w:rsid w:val="000E00ED"/>
    <w:rsid w:val="000E0F0C"/>
    <w:rsid w:val="000E4E24"/>
    <w:rsid w:val="000F4404"/>
    <w:rsid w:val="0010218C"/>
    <w:rsid w:val="00104479"/>
    <w:rsid w:val="001150A4"/>
    <w:rsid w:val="00124CC3"/>
    <w:rsid w:val="00126676"/>
    <w:rsid w:val="00127F7C"/>
    <w:rsid w:val="0014338D"/>
    <w:rsid w:val="001513C8"/>
    <w:rsid w:val="0015142F"/>
    <w:rsid w:val="0015627D"/>
    <w:rsid w:val="00162265"/>
    <w:rsid w:val="00162FB5"/>
    <w:rsid w:val="00175EB5"/>
    <w:rsid w:val="001904E9"/>
    <w:rsid w:val="001A3F8D"/>
    <w:rsid w:val="001B4A41"/>
    <w:rsid w:val="001C24FF"/>
    <w:rsid w:val="001C2B72"/>
    <w:rsid w:val="001C7941"/>
    <w:rsid w:val="001D4288"/>
    <w:rsid w:val="001D75E9"/>
    <w:rsid w:val="001E552F"/>
    <w:rsid w:val="001E5D52"/>
    <w:rsid w:val="001F2BF8"/>
    <w:rsid w:val="002017DF"/>
    <w:rsid w:val="00216C72"/>
    <w:rsid w:val="00235659"/>
    <w:rsid w:val="00245F96"/>
    <w:rsid w:val="0025149E"/>
    <w:rsid w:val="002558B9"/>
    <w:rsid w:val="00260E02"/>
    <w:rsid w:val="002811DD"/>
    <w:rsid w:val="00294F5A"/>
    <w:rsid w:val="002A0B14"/>
    <w:rsid w:val="002A25EC"/>
    <w:rsid w:val="002A2E72"/>
    <w:rsid w:val="002B6505"/>
    <w:rsid w:val="002B7C51"/>
    <w:rsid w:val="002D05F8"/>
    <w:rsid w:val="002E0308"/>
    <w:rsid w:val="002E301C"/>
    <w:rsid w:val="002F139D"/>
    <w:rsid w:val="002F6A6E"/>
    <w:rsid w:val="00301397"/>
    <w:rsid w:val="00312322"/>
    <w:rsid w:val="003260D8"/>
    <w:rsid w:val="003357D0"/>
    <w:rsid w:val="00340348"/>
    <w:rsid w:val="00344791"/>
    <w:rsid w:val="00350E83"/>
    <w:rsid w:val="00367AD5"/>
    <w:rsid w:val="00373EA6"/>
    <w:rsid w:val="00374521"/>
    <w:rsid w:val="00392712"/>
    <w:rsid w:val="00395A34"/>
    <w:rsid w:val="003A26D8"/>
    <w:rsid w:val="003A453A"/>
    <w:rsid w:val="003B31BF"/>
    <w:rsid w:val="003C16DD"/>
    <w:rsid w:val="003C577E"/>
    <w:rsid w:val="003E151E"/>
    <w:rsid w:val="003E4EB9"/>
    <w:rsid w:val="003E78D4"/>
    <w:rsid w:val="003F4747"/>
    <w:rsid w:val="0040507F"/>
    <w:rsid w:val="00424A81"/>
    <w:rsid w:val="00431CDE"/>
    <w:rsid w:val="00432EC5"/>
    <w:rsid w:val="00445981"/>
    <w:rsid w:val="00446F2E"/>
    <w:rsid w:val="0046220C"/>
    <w:rsid w:val="00467796"/>
    <w:rsid w:val="00467BDA"/>
    <w:rsid w:val="00472ED4"/>
    <w:rsid w:val="00476131"/>
    <w:rsid w:val="00481064"/>
    <w:rsid w:val="00484789"/>
    <w:rsid w:val="004860A3"/>
    <w:rsid w:val="004873E6"/>
    <w:rsid w:val="00496DA5"/>
    <w:rsid w:val="004A4E2F"/>
    <w:rsid w:val="004A7B98"/>
    <w:rsid w:val="004C182E"/>
    <w:rsid w:val="004C310F"/>
    <w:rsid w:val="004C35BE"/>
    <w:rsid w:val="004C4097"/>
    <w:rsid w:val="004E5750"/>
    <w:rsid w:val="004F50EA"/>
    <w:rsid w:val="004F730F"/>
    <w:rsid w:val="00500919"/>
    <w:rsid w:val="005018CD"/>
    <w:rsid w:val="005067E0"/>
    <w:rsid w:val="00516F50"/>
    <w:rsid w:val="0052452B"/>
    <w:rsid w:val="00525858"/>
    <w:rsid w:val="005414D1"/>
    <w:rsid w:val="0054591F"/>
    <w:rsid w:val="005500E6"/>
    <w:rsid w:val="00551243"/>
    <w:rsid w:val="005713FD"/>
    <w:rsid w:val="00577A53"/>
    <w:rsid w:val="005865DC"/>
    <w:rsid w:val="00594252"/>
    <w:rsid w:val="00594E8B"/>
    <w:rsid w:val="005B1D4F"/>
    <w:rsid w:val="005B66B0"/>
    <w:rsid w:val="005D48EE"/>
    <w:rsid w:val="005F337F"/>
    <w:rsid w:val="0061074E"/>
    <w:rsid w:val="00621F04"/>
    <w:rsid w:val="0062417C"/>
    <w:rsid w:val="00626713"/>
    <w:rsid w:val="00637384"/>
    <w:rsid w:val="00641DBF"/>
    <w:rsid w:val="00646064"/>
    <w:rsid w:val="00652C6F"/>
    <w:rsid w:val="006712AA"/>
    <w:rsid w:val="006721C2"/>
    <w:rsid w:val="0069095B"/>
    <w:rsid w:val="006955F2"/>
    <w:rsid w:val="00695C28"/>
    <w:rsid w:val="0069700F"/>
    <w:rsid w:val="006C1360"/>
    <w:rsid w:val="006E2FBB"/>
    <w:rsid w:val="006E7244"/>
    <w:rsid w:val="006F43BA"/>
    <w:rsid w:val="006F766D"/>
    <w:rsid w:val="006F7AAB"/>
    <w:rsid w:val="007023C8"/>
    <w:rsid w:val="0070462A"/>
    <w:rsid w:val="00721298"/>
    <w:rsid w:val="0072623A"/>
    <w:rsid w:val="007628E6"/>
    <w:rsid w:val="00766367"/>
    <w:rsid w:val="00774AB0"/>
    <w:rsid w:val="00776F81"/>
    <w:rsid w:val="007A5B66"/>
    <w:rsid w:val="007A72E5"/>
    <w:rsid w:val="007B0F1A"/>
    <w:rsid w:val="007D1EEE"/>
    <w:rsid w:val="007D2088"/>
    <w:rsid w:val="007D4382"/>
    <w:rsid w:val="007E6EDD"/>
    <w:rsid w:val="007F1FB5"/>
    <w:rsid w:val="007F2999"/>
    <w:rsid w:val="007F2B4B"/>
    <w:rsid w:val="007F603A"/>
    <w:rsid w:val="008161C8"/>
    <w:rsid w:val="0081650E"/>
    <w:rsid w:val="008217F0"/>
    <w:rsid w:val="008249CD"/>
    <w:rsid w:val="008271AE"/>
    <w:rsid w:val="00836F07"/>
    <w:rsid w:val="00843435"/>
    <w:rsid w:val="00850284"/>
    <w:rsid w:val="00867532"/>
    <w:rsid w:val="00870903"/>
    <w:rsid w:val="00870930"/>
    <w:rsid w:val="0087306D"/>
    <w:rsid w:val="008855E6"/>
    <w:rsid w:val="00886BE6"/>
    <w:rsid w:val="00890D31"/>
    <w:rsid w:val="00891A6E"/>
    <w:rsid w:val="008947B1"/>
    <w:rsid w:val="00895210"/>
    <w:rsid w:val="00895451"/>
    <w:rsid w:val="008A2EF3"/>
    <w:rsid w:val="008B7C00"/>
    <w:rsid w:val="008C674A"/>
    <w:rsid w:val="008D1DC4"/>
    <w:rsid w:val="008E35C3"/>
    <w:rsid w:val="008E3D4E"/>
    <w:rsid w:val="008F71B1"/>
    <w:rsid w:val="00911E26"/>
    <w:rsid w:val="00913184"/>
    <w:rsid w:val="00922AAA"/>
    <w:rsid w:val="00923B27"/>
    <w:rsid w:val="0092487B"/>
    <w:rsid w:val="00925907"/>
    <w:rsid w:val="00930F6C"/>
    <w:rsid w:val="009345AA"/>
    <w:rsid w:val="00940C50"/>
    <w:rsid w:val="00946EC2"/>
    <w:rsid w:val="00947CE3"/>
    <w:rsid w:val="00963E5C"/>
    <w:rsid w:val="009644FB"/>
    <w:rsid w:val="00964F88"/>
    <w:rsid w:val="00966C3D"/>
    <w:rsid w:val="0097033B"/>
    <w:rsid w:val="00975861"/>
    <w:rsid w:val="0097609C"/>
    <w:rsid w:val="009805CF"/>
    <w:rsid w:val="009838D9"/>
    <w:rsid w:val="00985104"/>
    <w:rsid w:val="0099135D"/>
    <w:rsid w:val="009A3AA2"/>
    <w:rsid w:val="009A69A2"/>
    <w:rsid w:val="009A6F7F"/>
    <w:rsid w:val="009B4173"/>
    <w:rsid w:val="009C039A"/>
    <w:rsid w:val="009C2A38"/>
    <w:rsid w:val="009C3126"/>
    <w:rsid w:val="009C7E45"/>
    <w:rsid w:val="009D46E2"/>
    <w:rsid w:val="009D492A"/>
    <w:rsid w:val="009E11D2"/>
    <w:rsid w:val="009E1C5A"/>
    <w:rsid w:val="009E2CC6"/>
    <w:rsid w:val="009E52FF"/>
    <w:rsid w:val="009F5D61"/>
    <w:rsid w:val="00A3402D"/>
    <w:rsid w:val="00A35A77"/>
    <w:rsid w:val="00A428F9"/>
    <w:rsid w:val="00A44E7B"/>
    <w:rsid w:val="00A468ED"/>
    <w:rsid w:val="00A57E19"/>
    <w:rsid w:val="00A6241A"/>
    <w:rsid w:val="00A626A8"/>
    <w:rsid w:val="00A62BD7"/>
    <w:rsid w:val="00A7048A"/>
    <w:rsid w:val="00A81FDB"/>
    <w:rsid w:val="00A83FDC"/>
    <w:rsid w:val="00A87DC5"/>
    <w:rsid w:val="00AA2BEA"/>
    <w:rsid w:val="00AA4285"/>
    <w:rsid w:val="00AB64D6"/>
    <w:rsid w:val="00AB6AB4"/>
    <w:rsid w:val="00AC1CEA"/>
    <w:rsid w:val="00AC64B5"/>
    <w:rsid w:val="00AD2540"/>
    <w:rsid w:val="00AD3FFC"/>
    <w:rsid w:val="00AE4E8A"/>
    <w:rsid w:val="00AF683A"/>
    <w:rsid w:val="00B247E7"/>
    <w:rsid w:val="00B24F46"/>
    <w:rsid w:val="00B345F7"/>
    <w:rsid w:val="00B42730"/>
    <w:rsid w:val="00B53AEC"/>
    <w:rsid w:val="00B54B76"/>
    <w:rsid w:val="00B61CF3"/>
    <w:rsid w:val="00B71388"/>
    <w:rsid w:val="00B765C5"/>
    <w:rsid w:val="00BA1A05"/>
    <w:rsid w:val="00BA65AA"/>
    <w:rsid w:val="00BB07FF"/>
    <w:rsid w:val="00BF5F53"/>
    <w:rsid w:val="00C0174D"/>
    <w:rsid w:val="00C02427"/>
    <w:rsid w:val="00C029AE"/>
    <w:rsid w:val="00C054B2"/>
    <w:rsid w:val="00C15CC7"/>
    <w:rsid w:val="00C311A7"/>
    <w:rsid w:val="00C3673D"/>
    <w:rsid w:val="00C44B31"/>
    <w:rsid w:val="00C458EC"/>
    <w:rsid w:val="00C52838"/>
    <w:rsid w:val="00C53C71"/>
    <w:rsid w:val="00C55501"/>
    <w:rsid w:val="00C645EA"/>
    <w:rsid w:val="00C66520"/>
    <w:rsid w:val="00C67591"/>
    <w:rsid w:val="00C76389"/>
    <w:rsid w:val="00C76822"/>
    <w:rsid w:val="00C87A0A"/>
    <w:rsid w:val="00C91425"/>
    <w:rsid w:val="00C97E98"/>
    <w:rsid w:val="00CA458C"/>
    <w:rsid w:val="00CA477F"/>
    <w:rsid w:val="00CB1FC6"/>
    <w:rsid w:val="00CB35B6"/>
    <w:rsid w:val="00CD572A"/>
    <w:rsid w:val="00CE065D"/>
    <w:rsid w:val="00CE0CE5"/>
    <w:rsid w:val="00CE1FD9"/>
    <w:rsid w:val="00CE58C0"/>
    <w:rsid w:val="00CF0F66"/>
    <w:rsid w:val="00CF33D4"/>
    <w:rsid w:val="00D05E77"/>
    <w:rsid w:val="00D07A1A"/>
    <w:rsid w:val="00D156CE"/>
    <w:rsid w:val="00D30F66"/>
    <w:rsid w:val="00D32804"/>
    <w:rsid w:val="00D75BD1"/>
    <w:rsid w:val="00D81314"/>
    <w:rsid w:val="00D8154A"/>
    <w:rsid w:val="00D90A2D"/>
    <w:rsid w:val="00D97199"/>
    <w:rsid w:val="00DB3C40"/>
    <w:rsid w:val="00DB76E4"/>
    <w:rsid w:val="00DC0473"/>
    <w:rsid w:val="00DC0D3D"/>
    <w:rsid w:val="00DC7764"/>
    <w:rsid w:val="00DD0BA8"/>
    <w:rsid w:val="00DF03F5"/>
    <w:rsid w:val="00DF4072"/>
    <w:rsid w:val="00E13632"/>
    <w:rsid w:val="00E37471"/>
    <w:rsid w:val="00E43F8B"/>
    <w:rsid w:val="00E553E0"/>
    <w:rsid w:val="00E6735D"/>
    <w:rsid w:val="00E70C33"/>
    <w:rsid w:val="00E70FBC"/>
    <w:rsid w:val="00E722D6"/>
    <w:rsid w:val="00E754D7"/>
    <w:rsid w:val="00E87A86"/>
    <w:rsid w:val="00EA05E0"/>
    <w:rsid w:val="00EA1205"/>
    <w:rsid w:val="00EA18E5"/>
    <w:rsid w:val="00EB01B0"/>
    <w:rsid w:val="00EB25E5"/>
    <w:rsid w:val="00EB266F"/>
    <w:rsid w:val="00EB3B4C"/>
    <w:rsid w:val="00EC35F2"/>
    <w:rsid w:val="00EC6714"/>
    <w:rsid w:val="00EC7426"/>
    <w:rsid w:val="00ED42C4"/>
    <w:rsid w:val="00EE49B0"/>
    <w:rsid w:val="00EE58B7"/>
    <w:rsid w:val="00F052A7"/>
    <w:rsid w:val="00F061DC"/>
    <w:rsid w:val="00F10E65"/>
    <w:rsid w:val="00F15DC3"/>
    <w:rsid w:val="00F2375E"/>
    <w:rsid w:val="00F24DD3"/>
    <w:rsid w:val="00F35624"/>
    <w:rsid w:val="00F4270C"/>
    <w:rsid w:val="00F62379"/>
    <w:rsid w:val="00F630DF"/>
    <w:rsid w:val="00F6413F"/>
    <w:rsid w:val="00F72FA1"/>
    <w:rsid w:val="00F73B81"/>
    <w:rsid w:val="00F84FCE"/>
    <w:rsid w:val="00F879D7"/>
    <w:rsid w:val="00F94B14"/>
    <w:rsid w:val="00FA2AEF"/>
    <w:rsid w:val="00FA3210"/>
    <w:rsid w:val="00FA7D44"/>
    <w:rsid w:val="00FC04CA"/>
    <w:rsid w:val="00FE04E5"/>
    <w:rsid w:val="00FE59BC"/>
    <w:rsid w:val="00FE60EF"/>
    <w:rsid w:val="00FF3A93"/>
    <w:rsid w:val="00FF4137"/>
    <w:rsid w:val="00FF43AA"/>
    <w:rsid w:val="0127A0BF"/>
    <w:rsid w:val="06B3DF2B"/>
    <w:rsid w:val="072154FC"/>
    <w:rsid w:val="073B413E"/>
    <w:rsid w:val="0AB55AA8"/>
    <w:rsid w:val="0F92A58F"/>
    <w:rsid w:val="0FE26228"/>
    <w:rsid w:val="10C95FD3"/>
    <w:rsid w:val="1126D1D3"/>
    <w:rsid w:val="1275BEBA"/>
    <w:rsid w:val="15178904"/>
    <w:rsid w:val="158D579C"/>
    <w:rsid w:val="1A217420"/>
    <w:rsid w:val="1A55E203"/>
    <w:rsid w:val="1B3F253B"/>
    <w:rsid w:val="1D3E5D94"/>
    <w:rsid w:val="1EB0A016"/>
    <w:rsid w:val="22E33297"/>
    <w:rsid w:val="2353513A"/>
    <w:rsid w:val="23AA2FB0"/>
    <w:rsid w:val="247C83E5"/>
    <w:rsid w:val="24BD591F"/>
    <w:rsid w:val="26E8CBAF"/>
    <w:rsid w:val="2907A41A"/>
    <w:rsid w:val="2A7A02CE"/>
    <w:rsid w:val="2B819D1A"/>
    <w:rsid w:val="2BEFE2CF"/>
    <w:rsid w:val="2EC091B6"/>
    <w:rsid w:val="31C2B0F3"/>
    <w:rsid w:val="3546867F"/>
    <w:rsid w:val="3BF04F97"/>
    <w:rsid w:val="3C9DEB6A"/>
    <w:rsid w:val="408E488C"/>
    <w:rsid w:val="40C7EE59"/>
    <w:rsid w:val="41809D4E"/>
    <w:rsid w:val="41AAB07A"/>
    <w:rsid w:val="4263D6D8"/>
    <w:rsid w:val="42F532A7"/>
    <w:rsid w:val="44B4B4A4"/>
    <w:rsid w:val="4640C219"/>
    <w:rsid w:val="487E7AA9"/>
    <w:rsid w:val="496D42AD"/>
    <w:rsid w:val="4A569FBB"/>
    <w:rsid w:val="4D21A258"/>
    <w:rsid w:val="552FB4C4"/>
    <w:rsid w:val="5A99C6A8"/>
    <w:rsid w:val="5CDFA45B"/>
    <w:rsid w:val="60AFA3A5"/>
    <w:rsid w:val="611C9A63"/>
    <w:rsid w:val="628BB030"/>
    <w:rsid w:val="6A94C800"/>
    <w:rsid w:val="7204BDA6"/>
    <w:rsid w:val="74131C44"/>
    <w:rsid w:val="76AD0A62"/>
    <w:rsid w:val="778D209A"/>
    <w:rsid w:val="77A81844"/>
    <w:rsid w:val="79BB94C1"/>
    <w:rsid w:val="7C8F6EA4"/>
    <w:rsid w:val="7D1BABC7"/>
    <w:rsid w:val="7DEFFFFC"/>
    <w:rsid w:val="7E11DF6B"/>
    <w:rsid w:val="7F25F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A24E7"/>
  <w15:docId w15:val="{F48A66CC-DCA7-4A5A-8EE3-A6CF82F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210"/>
    <w:rPr>
      <w:szCs w:val="24"/>
    </w:rPr>
  </w:style>
  <w:style w:type="paragraph" w:styleId="Heading1">
    <w:name w:val="heading 1"/>
    <w:basedOn w:val="Normal"/>
    <w:next w:val="Normal"/>
    <w:link w:val="Heading1Char"/>
    <w:qFormat/>
    <w:rsid w:val="00C458EC"/>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458EC"/>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458EC"/>
    <w:pPr>
      <w:keepNext/>
      <w:keepLines/>
      <w:numPr>
        <w:ilvl w:val="2"/>
        <w:numId w:val="2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458EC"/>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E722D6"/>
    <w:rPr>
      <w:color w:val="0000FF"/>
      <w:u w:val="single"/>
    </w:rPr>
  </w:style>
  <w:style w:type="paragraph" w:styleId="Header">
    <w:name w:val="header"/>
    <w:basedOn w:val="Normal"/>
    <w:link w:val="HeaderChar"/>
    <w:rsid w:val="00895210"/>
    <w:pPr>
      <w:tabs>
        <w:tab w:val="center" w:pos="4320"/>
        <w:tab w:val="right" w:pos="8640"/>
      </w:tabs>
    </w:pPr>
  </w:style>
  <w:style w:type="character" w:customStyle="1" w:styleId="HeaderChar">
    <w:name w:val="Header Char"/>
    <w:basedOn w:val="DefaultParagraphFont"/>
    <w:link w:val="Header"/>
    <w:rsid w:val="00895210"/>
    <w:rPr>
      <w:szCs w:val="24"/>
    </w:rPr>
  </w:style>
  <w:style w:type="character" w:styleId="PageNumber">
    <w:name w:val="page number"/>
    <w:basedOn w:val="DefaultParagraphFont"/>
    <w:rsid w:val="00895210"/>
  </w:style>
  <w:style w:type="paragraph" w:styleId="Footer">
    <w:name w:val="footer"/>
    <w:basedOn w:val="Normal"/>
    <w:link w:val="FooterChar"/>
    <w:uiPriority w:val="99"/>
    <w:rsid w:val="00895210"/>
    <w:pPr>
      <w:tabs>
        <w:tab w:val="center" w:pos="4320"/>
        <w:tab w:val="right" w:pos="8640"/>
      </w:tabs>
    </w:pPr>
  </w:style>
  <w:style w:type="character" w:customStyle="1" w:styleId="FooterChar">
    <w:name w:val="Footer Char"/>
    <w:basedOn w:val="DefaultParagraphFont"/>
    <w:link w:val="Footer"/>
    <w:uiPriority w:val="99"/>
    <w:rsid w:val="00895210"/>
    <w:rPr>
      <w:szCs w:val="24"/>
    </w:rPr>
  </w:style>
  <w:style w:type="table" w:styleId="TableGrid">
    <w:name w:val="Table Grid"/>
    <w:basedOn w:val="TableNormal"/>
    <w:rsid w:val="00AF68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F4270C"/>
    <w:pPr>
      <w:spacing w:after="200"/>
    </w:pPr>
    <w:rPr>
      <w:b/>
      <w:bCs/>
      <w:color w:val="4F81BD" w:themeColor="accent1"/>
      <w:sz w:val="18"/>
      <w:szCs w:val="18"/>
    </w:rPr>
  </w:style>
  <w:style w:type="paragraph" w:styleId="NoSpacing">
    <w:name w:val="No Spacing"/>
    <w:uiPriority w:val="1"/>
    <w:qFormat/>
    <w:rsid w:val="0069095B"/>
    <w:rPr>
      <w:szCs w:val="24"/>
    </w:rPr>
  </w:style>
  <w:style w:type="paragraph" w:styleId="ListParagraph">
    <w:name w:val="List Paragraph"/>
    <w:basedOn w:val="Normal"/>
    <w:uiPriority w:val="34"/>
    <w:qFormat/>
    <w:rsid w:val="0069095B"/>
    <w:pPr>
      <w:ind w:left="720"/>
      <w:contextualSpacing/>
    </w:pPr>
  </w:style>
  <w:style w:type="paragraph" w:customStyle="1" w:styleId="Body1">
    <w:name w:val="Body 1"/>
    <w:link w:val="Body1Char1"/>
    <w:uiPriority w:val="99"/>
    <w:qFormat/>
    <w:rsid w:val="00126676"/>
    <w:pPr>
      <w:spacing w:after="200"/>
    </w:pPr>
    <w:rPr>
      <w:rFonts w:eastAsiaTheme="majorEastAsia" w:cstheme="majorBidi"/>
      <w:bCs/>
      <w:szCs w:val="26"/>
    </w:rPr>
  </w:style>
  <w:style w:type="character" w:customStyle="1" w:styleId="Body1Char1">
    <w:name w:val="Body 1 Char1"/>
    <w:basedOn w:val="DefaultParagraphFont"/>
    <w:link w:val="Body1"/>
    <w:uiPriority w:val="99"/>
    <w:rsid w:val="00126676"/>
    <w:rPr>
      <w:rFonts w:eastAsiaTheme="majorEastAsia" w:cstheme="majorBidi"/>
      <w:bCs/>
      <w:szCs w:val="26"/>
    </w:rPr>
  </w:style>
  <w:style w:type="paragraph" w:customStyle="1" w:styleId="EATitleText">
    <w:name w:val="EA Title Text"/>
    <w:basedOn w:val="Normal"/>
    <w:rsid w:val="00C458EC"/>
    <w:pPr>
      <w:spacing w:before="360" w:after="200"/>
      <w:jc w:val="center"/>
    </w:pPr>
    <w:rPr>
      <w:b/>
      <w:sz w:val="32"/>
      <w:szCs w:val="32"/>
    </w:rPr>
  </w:style>
  <w:style w:type="paragraph" w:customStyle="1" w:styleId="NEPAApp1">
    <w:name w:val="NEPA App_1"/>
    <w:basedOn w:val="Normal"/>
    <w:next w:val="Normal"/>
    <w:link w:val="NEPAApp1Char"/>
    <w:rsid w:val="00C458EC"/>
    <w:pPr>
      <w:keepNext/>
      <w:keepLines/>
      <w:pBdr>
        <w:bottom w:val="single" w:sz="12" w:space="1" w:color="auto"/>
      </w:pBdr>
      <w:spacing w:after="120"/>
      <w:outlineLvl w:val="0"/>
    </w:pPr>
    <w:rPr>
      <w:rFonts w:ascii="Arial" w:eastAsia="Calibri" w:hAnsi="Arial" w:cstheme="majorBidi"/>
      <w:b/>
      <w:bCs/>
      <w:caps/>
      <w:sz w:val="34"/>
      <w:szCs w:val="28"/>
    </w:rPr>
  </w:style>
  <w:style w:type="character" w:customStyle="1" w:styleId="NEPAApp1Char">
    <w:name w:val="NEPA App_1 Char"/>
    <w:basedOn w:val="DefaultParagraphFont"/>
    <w:link w:val="NEPAApp1"/>
    <w:rsid w:val="00C458EC"/>
    <w:rPr>
      <w:rFonts w:ascii="Arial" w:eastAsia="Calibri" w:hAnsi="Arial" w:cstheme="majorBidi"/>
      <w:b/>
      <w:bCs/>
      <w:caps/>
      <w:sz w:val="34"/>
      <w:szCs w:val="28"/>
    </w:rPr>
  </w:style>
  <w:style w:type="paragraph" w:customStyle="1" w:styleId="NEPAApp2">
    <w:name w:val="NEPA App_2"/>
    <w:basedOn w:val="Normal"/>
    <w:next w:val="Normal"/>
    <w:link w:val="NEPAApp2Char"/>
    <w:qFormat/>
    <w:rsid w:val="00C458EC"/>
    <w:pPr>
      <w:shd w:val="clear" w:color="auto" w:fill="A6A6A6" w:themeFill="background1" w:themeFillShade="A6"/>
      <w:spacing w:before="120" w:after="120"/>
      <w:outlineLvl w:val="1"/>
    </w:pPr>
    <w:rPr>
      <w:rFonts w:ascii="Arial" w:eastAsiaTheme="majorEastAsia" w:hAnsi="Arial" w:cstheme="majorBidi"/>
      <w:b/>
      <w:bCs/>
      <w:sz w:val="30"/>
      <w:szCs w:val="30"/>
    </w:rPr>
  </w:style>
  <w:style w:type="character" w:customStyle="1" w:styleId="NEPAApp2Char">
    <w:name w:val="NEPA App_2 Char"/>
    <w:basedOn w:val="DefaultParagraphFont"/>
    <w:link w:val="NEPAApp2"/>
    <w:rsid w:val="00C458EC"/>
    <w:rPr>
      <w:rFonts w:ascii="Arial" w:eastAsiaTheme="majorEastAsia" w:hAnsi="Arial" w:cstheme="majorBidi"/>
      <w:b/>
      <w:bCs/>
      <w:sz w:val="30"/>
      <w:szCs w:val="30"/>
      <w:shd w:val="clear" w:color="auto" w:fill="A6A6A6" w:themeFill="background1" w:themeFillShade="A6"/>
    </w:rPr>
  </w:style>
  <w:style w:type="paragraph" w:customStyle="1" w:styleId="NEPAApp3">
    <w:name w:val="NEPA App_3"/>
    <w:basedOn w:val="Normal"/>
    <w:next w:val="Normal"/>
    <w:link w:val="NEPAApp3Char"/>
    <w:qFormat/>
    <w:rsid w:val="00C458EC"/>
    <w:pPr>
      <w:keepNext/>
      <w:keepLines/>
      <w:pBdr>
        <w:top w:val="single" w:sz="4" w:space="1" w:color="auto"/>
      </w:pBdr>
      <w:spacing w:before="120" w:after="120"/>
      <w:outlineLvl w:val="2"/>
    </w:pPr>
    <w:rPr>
      <w:rFonts w:ascii="Arial" w:eastAsiaTheme="majorEastAsia" w:hAnsi="Arial" w:cstheme="majorBidi"/>
      <w:b/>
      <w:bCs/>
      <w:i/>
      <w:sz w:val="26"/>
    </w:rPr>
  </w:style>
  <w:style w:type="character" w:customStyle="1" w:styleId="NEPAApp3Char">
    <w:name w:val="NEPA App_3 Char"/>
    <w:basedOn w:val="DefaultParagraphFont"/>
    <w:link w:val="NEPAApp3"/>
    <w:rsid w:val="00C458EC"/>
    <w:rPr>
      <w:rFonts w:ascii="Arial" w:eastAsiaTheme="majorEastAsia" w:hAnsi="Arial" w:cstheme="majorBidi"/>
      <w:b/>
      <w:bCs/>
      <w:i/>
      <w:sz w:val="26"/>
      <w:szCs w:val="24"/>
    </w:rPr>
  </w:style>
  <w:style w:type="paragraph" w:customStyle="1" w:styleId="NEPAAppendix3">
    <w:name w:val="NEPA Appendix 3"/>
    <w:basedOn w:val="Normal"/>
    <w:next w:val="Normal"/>
    <w:link w:val="NEPAAppendix3Char"/>
    <w:rsid w:val="00C458EC"/>
    <w:pPr>
      <w:keepNext/>
      <w:keepLines/>
      <w:pBdr>
        <w:top w:val="single" w:sz="4" w:space="1" w:color="auto"/>
      </w:pBdr>
      <w:spacing w:before="120" w:after="200"/>
      <w:outlineLvl w:val="2"/>
    </w:pPr>
    <w:rPr>
      <w:rFonts w:ascii="Arial" w:eastAsiaTheme="majorEastAsia" w:hAnsi="Arial" w:cstheme="majorBidi"/>
      <w:b/>
      <w:bCs/>
      <w:i/>
      <w:sz w:val="26"/>
    </w:rPr>
  </w:style>
  <w:style w:type="character" w:customStyle="1" w:styleId="NEPAAppendix3Char">
    <w:name w:val="NEPA Appendix 3 Char"/>
    <w:basedOn w:val="DefaultParagraphFont"/>
    <w:link w:val="NEPAAppendix3"/>
    <w:rsid w:val="00C458EC"/>
    <w:rPr>
      <w:rFonts w:ascii="Arial" w:eastAsiaTheme="majorEastAsia" w:hAnsi="Arial" w:cstheme="majorBidi"/>
      <w:b/>
      <w:bCs/>
      <w:i/>
      <w:sz w:val="26"/>
      <w:szCs w:val="24"/>
    </w:rPr>
  </w:style>
  <w:style w:type="paragraph" w:customStyle="1" w:styleId="NEPABodyText">
    <w:name w:val="NEPA Body Text"/>
    <w:basedOn w:val="Normal"/>
    <w:link w:val="NEPABodyTextChar"/>
    <w:qFormat/>
    <w:rsid w:val="00C458EC"/>
    <w:pPr>
      <w:spacing w:after="200"/>
    </w:pPr>
    <w:rPr>
      <w:rFonts w:eastAsiaTheme="majorEastAsia"/>
    </w:rPr>
  </w:style>
  <w:style w:type="character" w:customStyle="1" w:styleId="NEPABodyTextChar">
    <w:name w:val="NEPA Body Text Char"/>
    <w:basedOn w:val="DefaultParagraphFont"/>
    <w:link w:val="NEPABodyText"/>
    <w:rsid w:val="00C458EC"/>
    <w:rPr>
      <w:rFonts w:eastAsiaTheme="majorEastAsia"/>
      <w:szCs w:val="24"/>
    </w:rPr>
  </w:style>
  <w:style w:type="paragraph" w:customStyle="1" w:styleId="NEPABodyTextBold">
    <w:name w:val="NEPA Body Text Bold"/>
    <w:basedOn w:val="NEPABodyText"/>
    <w:next w:val="NEPABodyText"/>
    <w:link w:val="NEPABodyTextBoldChar"/>
    <w:qFormat/>
    <w:rsid w:val="00C458EC"/>
    <w:rPr>
      <w:b/>
    </w:rPr>
  </w:style>
  <w:style w:type="character" w:customStyle="1" w:styleId="NEPABodyTextBoldChar">
    <w:name w:val="NEPA Body Text Bold Char"/>
    <w:basedOn w:val="NEPABodyTextChar"/>
    <w:link w:val="NEPABodyTextBold"/>
    <w:rsid w:val="00C458EC"/>
    <w:rPr>
      <w:rFonts w:eastAsiaTheme="majorEastAsia"/>
      <w:b/>
      <w:szCs w:val="24"/>
    </w:rPr>
  </w:style>
  <w:style w:type="paragraph" w:customStyle="1" w:styleId="NEPABulletList">
    <w:name w:val="NEPA Bullet List"/>
    <w:basedOn w:val="Normal"/>
    <w:link w:val="NEPABulletListChar"/>
    <w:qFormat/>
    <w:rsid w:val="00C458EC"/>
    <w:pPr>
      <w:numPr>
        <w:numId w:val="19"/>
      </w:numPr>
      <w:spacing w:after="120"/>
    </w:pPr>
  </w:style>
  <w:style w:type="character" w:customStyle="1" w:styleId="NEPABulletListChar">
    <w:name w:val="NEPA Bullet List Char"/>
    <w:basedOn w:val="DefaultParagraphFont"/>
    <w:link w:val="NEPABulletList"/>
    <w:rsid w:val="00C458EC"/>
    <w:rPr>
      <w:szCs w:val="24"/>
    </w:rPr>
  </w:style>
  <w:style w:type="paragraph" w:customStyle="1" w:styleId="NEPACaption">
    <w:name w:val="NEPA Caption"/>
    <w:basedOn w:val="Caption"/>
    <w:link w:val="NEPACaptionChar"/>
    <w:qFormat/>
    <w:rsid w:val="00C458EC"/>
    <w:pPr>
      <w:spacing w:after="0"/>
    </w:pPr>
    <w:rPr>
      <w:rFonts w:eastAsiaTheme="minorHAnsi"/>
      <w:color w:val="auto"/>
      <w:sz w:val="22"/>
      <w:szCs w:val="22"/>
    </w:rPr>
  </w:style>
  <w:style w:type="character" w:customStyle="1" w:styleId="NEPACaptionChar">
    <w:name w:val="NEPA Caption Char"/>
    <w:basedOn w:val="DefaultParagraphFont"/>
    <w:link w:val="NEPACaption"/>
    <w:rsid w:val="00C458EC"/>
    <w:rPr>
      <w:rFonts w:eastAsiaTheme="minorHAnsi"/>
      <w:b/>
      <w:bCs/>
      <w:sz w:val="22"/>
      <w:szCs w:val="22"/>
    </w:rPr>
  </w:style>
  <w:style w:type="paragraph" w:customStyle="1" w:styleId="NEPAFooter">
    <w:name w:val="NEPA Footer"/>
    <w:basedOn w:val="Footer"/>
    <w:link w:val="NEPAFooterChar"/>
    <w:qFormat/>
    <w:rsid w:val="00C458EC"/>
    <w:pPr>
      <w:spacing w:before="240"/>
    </w:pPr>
    <w:rPr>
      <w:sz w:val="22"/>
      <w:szCs w:val="22"/>
    </w:rPr>
  </w:style>
  <w:style w:type="character" w:customStyle="1" w:styleId="NEPAFooterChar">
    <w:name w:val="NEPA Footer Char"/>
    <w:basedOn w:val="DefaultParagraphFont"/>
    <w:link w:val="NEPAFooter"/>
    <w:rsid w:val="00C458EC"/>
    <w:rPr>
      <w:sz w:val="22"/>
      <w:szCs w:val="22"/>
    </w:rPr>
  </w:style>
  <w:style w:type="paragraph" w:customStyle="1" w:styleId="NEPAHead4">
    <w:name w:val="NEPA Head 4"/>
    <w:basedOn w:val="Heading4"/>
    <w:next w:val="NEPABodyText"/>
    <w:link w:val="NEPAHead4Char"/>
    <w:qFormat/>
    <w:rsid w:val="00C458EC"/>
    <w:pPr>
      <w:shd w:val="clear" w:color="auto" w:fill="D9D9D9" w:themeFill="background1" w:themeFillShade="D9"/>
      <w:spacing w:before="120" w:after="120"/>
    </w:pPr>
    <w:rPr>
      <w:rFonts w:ascii="Arial" w:hAnsi="Arial"/>
      <w:b/>
      <w:bCs/>
      <w:i w:val="0"/>
      <w:color w:val="000000" w:themeColor="text1"/>
    </w:rPr>
  </w:style>
  <w:style w:type="character" w:customStyle="1" w:styleId="NEPAHead4Char">
    <w:name w:val="NEPA Head 4 Char"/>
    <w:basedOn w:val="Heading4Char"/>
    <w:link w:val="NEPAHead4"/>
    <w:rsid w:val="00C458EC"/>
    <w:rPr>
      <w:rFonts w:ascii="Arial" w:eastAsiaTheme="majorEastAsia" w:hAnsi="Arial" w:cstheme="majorBidi"/>
      <w:b/>
      <w:bCs/>
      <w:i w:val="0"/>
      <w:iCs/>
      <w:color w:val="000000" w:themeColor="text1"/>
      <w:szCs w:val="24"/>
      <w:shd w:val="clear" w:color="auto" w:fill="D9D9D9" w:themeFill="background1" w:themeFillShade="D9"/>
    </w:rPr>
  </w:style>
  <w:style w:type="character" w:customStyle="1" w:styleId="Heading4Char">
    <w:name w:val="Heading 4 Char"/>
    <w:basedOn w:val="DefaultParagraphFont"/>
    <w:link w:val="Heading4"/>
    <w:semiHidden/>
    <w:rsid w:val="00C458EC"/>
    <w:rPr>
      <w:rFonts w:asciiTheme="majorHAnsi" w:eastAsiaTheme="majorEastAsia" w:hAnsiTheme="majorHAnsi" w:cstheme="majorBidi"/>
      <w:i/>
      <w:iCs/>
      <w:color w:val="365F91" w:themeColor="accent1" w:themeShade="BF"/>
      <w:szCs w:val="24"/>
    </w:rPr>
  </w:style>
  <w:style w:type="paragraph" w:customStyle="1" w:styleId="NEPAGrazingDecision">
    <w:name w:val="NEPA Grazing Decision"/>
    <w:basedOn w:val="NEPAHead4"/>
    <w:link w:val="NEPAGrazingDecisionChar"/>
    <w:qFormat/>
    <w:rsid w:val="00C458EC"/>
    <w:pPr>
      <w:shd w:val="clear" w:color="auto" w:fill="auto"/>
    </w:pPr>
    <w:rPr>
      <w:caps/>
    </w:rPr>
  </w:style>
  <w:style w:type="character" w:customStyle="1" w:styleId="NEPAGrazingDecisionChar">
    <w:name w:val="NEPA Grazing Decision Char"/>
    <w:basedOn w:val="NEPAHead4Char"/>
    <w:link w:val="NEPAGrazingDecision"/>
    <w:rsid w:val="00C458EC"/>
    <w:rPr>
      <w:rFonts w:ascii="Arial" w:eastAsiaTheme="majorEastAsia" w:hAnsi="Arial" w:cstheme="majorBidi"/>
      <w:b/>
      <w:bCs/>
      <w:i w:val="0"/>
      <w:iCs/>
      <w:caps/>
      <w:color w:val="000000" w:themeColor="text1"/>
      <w:szCs w:val="24"/>
      <w:shd w:val="clear" w:color="auto" w:fill="D9D9D9" w:themeFill="background1" w:themeFillShade="D9"/>
    </w:rPr>
  </w:style>
  <w:style w:type="paragraph" w:customStyle="1" w:styleId="NEPAHead1">
    <w:name w:val="NEPA Head 1"/>
    <w:basedOn w:val="Heading1"/>
    <w:next w:val="NEPABodyText"/>
    <w:link w:val="NEPAHead1Char"/>
    <w:qFormat/>
    <w:rsid w:val="00C458EC"/>
    <w:pPr>
      <w:pBdr>
        <w:bottom w:val="single" w:sz="12" w:space="1" w:color="auto"/>
      </w:pBdr>
      <w:spacing w:before="360" w:after="120" w:line="240" w:lineRule="exact"/>
    </w:pPr>
    <w:rPr>
      <w:rFonts w:ascii="Arial" w:hAnsi="Arial"/>
      <w:b/>
      <w:bCs/>
      <w:caps/>
      <w:sz w:val="34"/>
      <w:szCs w:val="28"/>
    </w:rPr>
  </w:style>
  <w:style w:type="character" w:customStyle="1" w:styleId="NEPAHead1Char">
    <w:name w:val="NEPA Head 1 Char"/>
    <w:basedOn w:val="Heading1Char"/>
    <w:link w:val="NEPAHead1"/>
    <w:rsid w:val="00C458EC"/>
    <w:rPr>
      <w:rFonts w:ascii="Arial" w:eastAsiaTheme="majorEastAsia" w:hAnsi="Arial" w:cstheme="majorBidi"/>
      <w:b/>
      <w:bCs/>
      <w:caps/>
      <w:color w:val="365F91" w:themeColor="accent1" w:themeShade="BF"/>
      <w:sz w:val="34"/>
      <w:szCs w:val="28"/>
    </w:rPr>
  </w:style>
  <w:style w:type="character" w:customStyle="1" w:styleId="Heading1Char">
    <w:name w:val="Heading 1 Char"/>
    <w:basedOn w:val="DefaultParagraphFont"/>
    <w:link w:val="Heading1"/>
    <w:rsid w:val="00C458EC"/>
    <w:rPr>
      <w:rFonts w:asciiTheme="majorHAnsi" w:eastAsiaTheme="majorEastAsia" w:hAnsiTheme="majorHAnsi" w:cstheme="majorBidi"/>
      <w:color w:val="365F91" w:themeColor="accent1" w:themeShade="BF"/>
      <w:sz w:val="32"/>
      <w:szCs w:val="32"/>
    </w:rPr>
  </w:style>
  <w:style w:type="paragraph" w:customStyle="1" w:styleId="NEPAHead2">
    <w:name w:val="NEPA Head 2"/>
    <w:basedOn w:val="Heading2"/>
    <w:next w:val="NEPABodyText"/>
    <w:link w:val="NEPAHead2Char"/>
    <w:qFormat/>
    <w:rsid w:val="00C458EC"/>
    <w:pPr>
      <w:keepNext w:val="0"/>
      <w:keepLines w:val="0"/>
      <w:shd w:val="clear" w:color="auto" w:fill="A6A6A6" w:themeFill="background1" w:themeFillShade="A6"/>
      <w:spacing w:before="240" w:after="120"/>
    </w:pPr>
    <w:rPr>
      <w:rFonts w:ascii="Arial" w:hAnsi="Arial"/>
      <w:b/>
      <w:bCs/>
      <w:sz w:val="30"/>
      <w:szCs w:val="30"/>
    </w:rPr>
  </w:style>
  <w:style w:type="character" w:customStyle="1" w:styleId="NEPAHead2Char">
    <w:name w:val="NEPA Head 2 Char"/>
    <w:basedOn w:val="Heading2Char"/>
    <w:link w:val="NEPAHead2"/>
    <w:rsid w:val="00C458EC"/>
    <w:rPr>
      <w:rFonts w:ascii="Arial" w:eastAsiaTheme="majorEastAsia" w:hAnsi="Arial" w:cstheme="majorBidi"/>
      <w:b/>
      <w:bCs/>
      <w:color w:val="365F91" w:themeColor="accent1" w:themeShade="BF"/>
      <w:sz w:val="30"/>
      <w:szCs w:val="30"/>
      <w:shd w:val="clear" w:color="auto" w:fill="A6A6A6" w:themeFill="background1" w:themeFillShade="A6"/>
    </w:rPr>
  </w:style>
  <w:style w:type="character" w:customStyle="1" w:styleId="Heading2Char">
    <w:name w:val="Heading 2 Char"/>
    <w:basedOn w:val="DefaultParagraphFont"/>
    <w:link w:val="Heading2"/>
    <w:semiHidden/>
    <w:rsid w:val="00C458EC"/>
    <w:rPr>
      <w:rFonts w:asciiTheme="majorHAnsi" w:eastAsiaTheme="majorEastAsia" w:hAnsiTheme="majorHAnsi" w:cstheme="majorBidi"/>
      <w:color w:val="365F91" w:themeColor="accent1" w:themeShade="BF"/>
      <w:sz w:val="26"/>
      <w:szCs w:val="26"/>
    </w:rPr>
  </w:style>
  <w:style w:type="paragraph" w:customStyle="1" w:styleId="NEPAHead3">
    <w:name w:val="NEPA Head 3"/>
    <w:basedOn w:val="Heading3"/>
    <w:next w:val="NEPABodyText"/>
    <w:link w:val="NEPAHead3Char"/>
    <w:qFormat/>
    <w:rsid w:val="00C458EC"/>
    <w:pPr>
      <w:pBdr>
        <w:top w:val="single" w:sz="4" w:space="1" w:color="auto"/>
      </w:pBdr>
      <w:spacing w:before="120" w:after="120"/>
      <w:ind w:left="1354" w:hanging="1354"/>
    </w:pPr>
    <w:rPr>
      <w:rFonts w:ascii="Arial" w:hAnsi="Arial"/>
      <w:b/>
      <w:bCs/>
      <w:i/>
      <w:sz w:val="26"/>
    </w:rPr>
  </w:style>
  <w:style w:type="character" w:customStyle="1" w:styleId="NEPAHead3Char">
    <w:name w:val="NEPA Head 3 Char"/>
    <w:basedOn w:val="Heading3Char"/>
    <w:link w:val="NEPAHead3"/>
    <w:rsid w:val="00C458EC"/>
    <w:rPr>
      <w:rFonts w:ascii="Arial" w:eastAsiaTheme="majorEastAsia" w:hAnsi="Arial" w:cstheme="majorBidi"/>
      <w:b/>
      <w:bCs/>
      <w:i/>
      <w:color w:val="243F60" w:themeColor="accent1" w:themeShade="7F"/>
      <w:sz w:val="26"/>
      <w:szCs w:val="24"/>
    </w:rPr>
  </w:style>
  <w:style w:type="character" w:customStyle="1" w:styleId="Heading3Char">
    <w:name w:val="Heading 3 Char"/>
    <w:basedOn w:val="DefaultParagraphFont"/>
    <w:link w:val="Heading3"/>
    <w:semiHidden/>
    <w:rsid w:val="00C458EC"/>
    <w:rPr>
      <w:rFonts w:asciiTheme="majorHAnsi" w:eastAsiaTheme="majorEastAsia" w:hAnsiTheme="majorHAnsi" w:cstheme="majorBidi"/>
      <w:color w:val="243F60" w:themeColor="accent1" w:themeShade="7F"/>
      <w:szCs w:val="24"/>
    </w:rPr>
  </w:style>
  <w:style w:type="paragraph" w:customStyle="1" w:styleId="NEPAHeading5">
    <w:name w:val="NEPA Heading 5"/>
    <w:basedOn w:val="NEPAHead4"/>
    <w:next w:val="NEPABodyText"/>
    <w:link w:val="NEPAHeading5Char"/>
    <w:qFormat/>
    <w:rsid w:val="00C458EC"/>
    <w:pPr>
      <w:shd w:val="clear" w:color="auto" w:fill="auto"/>
      <w:outlineLvl w:val="4"/>
    </w:pPr>
    <w:rPr>
      <w:i/>
      <w:u w:val="single"/>
    </w:rPr>
  </w:style>
  <w:style w:type="character" w:customStyle="1" w:styleId="NEPAHeading5Char">
    <w:name w:val="NEPA Heading 5 Char"/>
    <w:basedOn w:val="NEPAHead4Char"/>
    <w:link w:val="NEPAHeading5"/>
    <w:rsid w:val="00C458EC"/>
    <w:rPr>
      <w:rFonts w:ascii="Arial" w:eastAsiaTheme="majorEastAsia" w:hAnsi="Arial" w:cstheme="majorBidi"/>
      <w:b/>
      <w:bCs/>
      <w:i/>
      <w:iCs/>
      <w:color w:val="000000" w:themeColor="text1"/>
      <w:szCs w:val="24"/>
      <w:u w:val="single"/>
      <w:shd w:val="clear" w:color="auto" w:fill="D9D9D9" w:themeFill="background1" w:themeFillShade="D9"/>
    </w:rPr>
  </w:style>
  <w:style w:type="paragraph" w:customStyle="1" w:styleId="NEPANumList">
    <w:name w:val="NEPA Num List"/>
    <w:basedOn w:val="NEPABodyText"/>
    <w:link w:val="NEPANumListChar"/>
    <w:qFormat/>
    <w:rsid w:val="00C458EC"/>
    <w:pPr>
      <w:numPr>
        <w:numId w:val="26"/>
      </w:numPr>
      <w:spacing w:after="120"/>
    </w:pPr>
  </w:style>
  <w:style w:type="character" w:customStyle="1" w:styleId="NEPANumListChar">
    <w:name w:val="NEPA Num List Char"/>
    <w:basedOn w:val="NEPABodyTextChar"/>
    <w:link w:val="NEPANumList"/>
    <w:rsid w:val="00C458EC"/>
    <w:rPr>
      <w:rFonts w:eastAsiaTheme="majorEastAsia"/>
      <w:szCs w:val="24"/>
    </w:rPr>
  </w:style>
  <w:style w:type="paragraph" w:customStyle="1" w:styleId="NEPAReferences">
    <w:name w:val="NEPA References"/>
    <w:basedOn w:val="Normal"/>
    <w:link w:val="NEPAReferencesChar"/>
    <w:qFormat/>
    <w:rsid w:val="00C458EC"/>
    <w:pPr>
      <w:spacing w:after="240"/>
      <w:ind w:left="720" w:hanging="720"/>
    </w:pPr>
    <w:rPr>
      <w:rFonts w:eastAsia="Calibri"/>
    </w:rPr>
  </w:style>
  <w:style w:type="character" w:customStyle="1" w:styleId="NEPAReferencesChar">
    <w:name w:val="NEPA References Char"/>
    <w:basedOn w:val="DefaultParagraphFont"/>
    <w:link w:val="NEPAReferences"/>
    <w:rsid w:val="00C458EC"/>
    <w:rPr>
      <w:rFonts w:eastAsia="Calibri"/>
      <w:szCs w:val="24"/>
    </w:rPr>
  </w:style>
  <w:style w:type="paragraph" w:customStyle="1" w:styleId="NEPATableHead">
    <w:name w:val="NEPA Table Head"/>
    <w:basedOn w:val="Normal"/>
    <w:link w:val="NEPATableHeadChar"/>
    <w:rsid w:val="00C458EC"/>
    <w:pPr>
      <w:shd w:val="clear" w:color="auto" w:fill="B3B3B3"/>
      <w:spacing w:before="60" w:after="60" w:line="240" w:lineRule="exact"/>
      <w:jc w:val="center"/>
    </w:pPr>
    <w:rPr>
      <w:rFonts w:eastAsia="Calibri"/>
      <w:b/>
      <w:sz w:val="20"/>
      <w:szCs w:val="20"/>
    </w:rPr>
  </w:style>
  <w:style w:type="character" w:customStyle="1" w:styleId="NEPATableHeadChar">
    <w:name w:val="NEPA Table Head Char"/>
    <w:basedOn w:val="DefaultParagraphFont"/>
    <w:link w:val="NEPATableHead"/>
    <w:rsid w:val="00C458EC"/>
    <w:rPr>
      <w:rFonts w:eastAsia="Calibri"/>
      <w:b/>
      <w:sz w:val="20"/>
      <w:shd w:val="clear" w:color="auto" w:fill="B3B3B3"/>
    </w:rPr>
  </w:style>
  <w:style w:type="paragraph" w:customStyle="1" w:styleId="NEPATableHeading">
    <w:name w:val="NEPA Table Heading"/>
    <w:basedOn w:val="NEPABodyText"/>
    <w:next w:val="Normal"/>
    <w:link w:val="NEPATableHeadingChar"/>
    <w:qFormat/>
    <w:rsid w:val="00C458EC"/>
    <w:pPr>
      <w:spacing w:after="0"/>
      <w:jc w:val="center"/>
    </w:pPr>
    <w:rPr>
      <w:b/>
      <w:sz w:val="22"/>
    </w:rPr>
  </w:style>
  <w:style w:type="character" w:customStyle="1" w:styleId="NEPATableHeadingChar">
    <w:name w:val="NEPA Table Heading Char"/>
    <w:basedOn w:val="NEPACaptionChar"/>
    <w:link w:val="NEPATableHeading"/>
    <w:rsid w:val="00C458EC"/>
    <w:rPr>
      <w:rFonts w:eastAsiaTheme="majorEastAsia"/>
      <w:b/>
      <w:bCs w:val="0"/>
      <w:sz w:val="22"/>
      <w:szCs w:val="24"/>
    </w:rPr>
  </w:style>
  <w:style w:type="paragraph" w:customStyle="1" w:styleId="NEPATableText">
    <w:name w:val="NEPA Table Text"/>
    <w:basedOn w:val="NEPACaption"/>
    <w:link w:val="NEPATableTextChar"/>
    <w:qFormat/>
    <w:rsid w:val="00C458EC"/>
    <w:rPr>
      <w:b w:val="0"/>
    </w:rPr>
  </w:style>
  <w:style w:type="character" w:customStyle="1" w:styleId="NEPATableTextChar">
    <w:name w:val="NEPA Table Text Char"/>
    <w:basedOn w:val="NEPACaptionChar"/>
    <w:link w:val="NEPATableText"/>
    <w:rsid w:val="00C458EC"/>
    <w:rPr>
      <w:rFonts w:eastAsiaTheme="minorHAnsi"/>
      <w:b w:val="0"/>
      <w:bCs/>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7F1FB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5789">
      <w:bodyDiv w:val="1"/>
      <w:marLeft w:val="0"/>
      <w:marRight w:val="0"/>
      <w:marTop w:val="0"/>
      <w:marBottom w:val="0"/>
      <w:divBdr>
        <w:top w:val="none" w:sz="0" w:space="0" w:color="auto"/>
        <w:left w:val="none" w:sz="0" w:space="0" w:color="auto"/>
        <w:bottom w:val="none" w:sz="0" w:space="0" w:color="auto"/>
        <w:right w:val="none" w:sz="0" w:space="0" w:color="auto"/>
      </w:divBdr>
    </w:div>
    <w:div w:id="16735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26c063d-e4ab-4c2c-a5f9-3b05989843c6">
      <Terms xmlns="http://schemas.microsoft.com/office/infopath/2007/PartnerControls"/>
    </lcf76f155ced4ddcb4097134ff3c332f>
    <TaxCatchAll xmlns="31062a0d-ede8-4112-b4bb-00a9c1bc8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12" ma:contentTypeDescription="Create a new document." ma:contentTypeScope="" ma:versionID="fb9f2cc7910aba35b3b96c37ca74584f">
  <xsd:schema xmlns:xsd="http://www.w3.org/2001/XMLSchema" xmlns:xs="http://www.w3.org/2001/XMLSchema" xmlns:p="http://schemas.microsoft.com/office/2006/metadata/properties" xmlns:ns2="a26c063d-e4ab-4c2c-a5f9-3b05989843c6" xmlns:ns3="31062a0d-ede8-4112-b4bb-00a9c1bc8e16" xmlns:ns4="73166ee1-6b64-49a2-af77-8563fe7cb853" targetNamespace="http://schemas.microsoft.com/office/2006/metadata/properties" ma:root="true" ma:fieldsID="2a2a8dc53353eaa5b013a65ab53eaad9" ns2:_="" ns3:_="" ns4:_="">
    <xsd:import namespace="a26c063d-e4ab-4c2c-a5f9-3b05989843c6"/>
    <xsd:import namespace="31062a0d-ede8-4112-b4bb-00a9c1bc8e1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3169c9-429c-4603-a155-bfc23a2107ad}" ma:internalName="TaxCatchAll" ma:showField="CatchAllData" ma:web="73166ee1-6b64-49a2-af77-8563fe7cb8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3C2F-3E19-4271-984A-FAEC93E55742}">
  <ds:schemaRefs>
    <ds:schemaRef ds:uri="http://schemas.openxmlformats.org/officeDocument/2006/bibliography"/>
  </ds:schemaRefs>
</ds:datastoreItem>
</file>

<file path=customXml/itemProps2.xml><?xml version="1.0" encoding="utf-8"?>
<ds:datastoreItem xmlns:ds="http://schemas.openxmlformats.org/officeDocument/2006/customXml" ds:itemID="{1F48D242-B707-4CDB-A782-B17551460B2C}">
  <ds:schemaRefs>
    <ds:schemaRef ds:uri="http://schemas.microsoft.com/office/2006/metadata/properties"/>
    <ds:schemaRef ds:uri="a26c063d-e4ab-4c2c-a5f9-3b05989843c6"/>
    <ds:schemaRef ds:uri="http://schemas.microsoft.com/office/infopath/2007/PartnerControls"/>
    <ds:schemaRef ds:uri="31062a0d-ede8-4112-b4bb-00a9c1bc8e16"/>
  </ds:schemaRefs>
</ds:datastoreItem>
</file>

<file path=customXml/itemProps3.xml><?xml version="1.0" encoding="utf-8"?>
<ds:datastoreItem xmlns:ds="http://schemas.openxmlformats.org/officeDocument/2006/customXml" ds:itemID="{41100755-4FFA-48CE-8B81-AB93D0397664}">
  <ds:schemaRefs>
    <ds:schemaRef ds:uri="http://schemas.microsoft.com/sharepoint/v3/contenttype/forms"/>
  </ds:schemaRefs>
</ds:datastoreItem>
</file>

<file path=customXml/itemProps4.xml><?xml version="1.0" encoding="utf-8"?>
<ds:datastoreItem xmlns:ds="http://schemas.openxmlformats.org/officeDocument/2006/customXml" ds:itemID="{8B712198-11B5-4A1E-82AB-C4728F0F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063d-e4ab-4c2c-a5f9-3b05989843c6"/>
    <ds:schemaRef ds:uri="31062a0d-ede8-4112-b4bb-00a9c1bc8e16"/>
    <ds:schemaRef ds:uri="73166ee1-6b64-49a2-af77-8563fe7cb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2711</Words>
  <Characters>15457</Characters>
  <Application>Microsoft Office Word</Application>
  <DocSecurity>0</DocSecurity>
  <Lines>128</Lines>
  <Paragraphs>36</Paragraphs>
  <ScaleCrop>false</ScaleCrop>
  <Company>Bureau of Land Management</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c:title>
  <dc:subject>500</dc:subject>
  <dc:creator>Courtois, Danielle R</dc:creator>
  <cp:keywords>Memorandum</cp:keywords>
  <cp:lastModifiedBy>Martinez, Gail E</cp:lastModifiedBy>
  <cp:revision>10</cp:revision>
  <dcterms:created xsi:type="dcterms:W3CDTF">2023-04-27T20:16:00Z</dcterms:created>
  <dcterms:modified xsi:type="dcterms:W3CDTF">2023-04-27T20:30:00Z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y fmtid="{D5CDD505-2E9C-101B-9397-08002B2CF9AE}" pid="3" name="MediaServiceImageTags">
    <vt:lpwstr/>
  </property>
</Properties>
</file>