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before="55"/>
        <w:ind w:left="120"/>
      </w:pPr>
      <w:r>
        <w:rPr/>
        <w:t>July</w:t>
      </w:r>
      <w:r>
        <w:rPr>
          <w:spacing w:val="-3"/>
        </w:rPr>
        <w:t> </w:t>
      </w:r>
      <w:r>
        <w:rPr/>
        <w:t>1,</w:t>
      </w:r>
      <w:r>
        <w:rPr>
          <w:spacing w:val="-2"/>
        </w:rPr>
        <w:t> </w:t>
      </w:r>
      <w:r>
        <w:rPr/>
        <w:t>2021</w:t>
      </w:r>
    </w:p>
    <w:p>
      <w:pPr>
        <w:pStyle w:val="BodyText"/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120"/>
      </w:pPr>
      <w:r>
        <w:rPr/>
        <w:t>Bureau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Land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spacing w:line="259" w:lineRule="auto" w:before="22"/>
        <w:ind w:left="120" w:right="6041"/>
      </w:pPr>
      <w:r>
        <w:rPr/>
        <w:t>Attn:</w:t>
      </w:r>
      <w:r>
        <w:rPr>
          <w:spacing w:val="-4"/>
        </w:rPr>
        <w:t> </w:t>
      </w:r>
      <w:r>
        <w:rPr/>
        <w:t>East</w:t>
      </w:r>
      <w:r>
        <w:rPr>
          <w:spacing w:val="-4"/>
        </w:rPr>
        <w:t> </w:t>
      </w:r>
      <w:r>
        <w:rPr/>
        <w:t>Alaska</w:t>
      </w:r>
      <w:r>
        <w:rPr>
          <w:spacing w:val="-4"/>
        </w:rPr>
        <w:t> </w:t>
      </w:r>
      <w:r>
        <w:rPr/>
        <w:t>RMP</w:t>
      </w:r>
      <w:r>
        <w:rPr>
          <w:spacing w:val="-4"/>
        </w:rPr>
        <w:t> </w:t>
      </w:r>
      <w:r>
        <w:rPr/>
        <w:t>Amendment/EA</w:t>
      </w:r>
      <w:r>
        <w:rPr>
          <w:spacing w:val="-47"/>
        </w:rPr>
        <w:t> </w:t>
      </w:r>
      <w:r>
        <w:rPr/>
        <w:t>222</w:t>
      </w:r>
      <w:r>
        <w:rPr>
          <w:spacing w:val="-2"/>
        </w:rPr>
        <w:t> </w:t>
      </w:r>
      <w:r>
        <w:rPr/>
        <w:t>W.</w:t>
      </w:r>
      <w:r>
        <w:rPr>
          <w:spacing w:val="-1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vertAlign w:val="baseline"/>
        </w:rPr>
        <w:t> Ave.,</w:t>
      </w:r>
      <w:r>
        <w:rPr>
          <w:spacing w:val="-1"/>
          <w:vertAlign w:val="baseline"/>
        </w:rPr>
        <w:t> </w:t>
      </w:r>
      <w:r>
        <w:rPr>
          <w:vertAlign w:val="baseline"/>
        </w:rPr>
        <w:t>Stop</w:t>
      </w:r>
      <w:r>
        <w:rPr>
          <w:spacing w:val="-1"/>
          <w:vertAlign w:val="baseline"/>
        </w:rPr>
        <w:t> </w:t>
      </w:r>
      <w:r>
        <w:rPr>
          <w:vertAlign w:val="baseline"/>
        </w:rPr>
        <w:t>13</w:t>
      </w:r>
    </w:p>
    <w:p>
      <w:pPr>
        <w:pStyle w:val="BodyText"/>
        <w:spacing w:line="268" w:lineRule="exact"/>
        <w:ind w:left="119"/>
      </w:pPr>
      <w:r>
        <w:rPr/>
        <w:t>Anchorage,</w:t>
      </w:r>
      <w:r>
        <w:rPr>
          <w:spacing w:val="-3"/>
        </w:rPr>
        <w:t> </w:t>
      </w:r>
      <w:r>
        <w:rPr/>
        <w:t>AK</w:t>
      </w:r>
      <w:r>
        <w:rPr>
          <w:spacing w:val="44"/>
        </w:rPr>
        <w:t> </w:t>
      </w:r>
      <w:r>
        <w:rPr/>
        <w:t>99513</w:t>
      </w:r>
    </w:p>
    <w:p>
      <w:pPr>
        <w:pStyle w:val="BodyText"/>
        <w:spacing w:before="6"/>
        <w:rPr>
          <w:sz w:val="25"/>
        </w:rPr>
      </w:pPr>
    </w:p>
    <w:p>
      <w:pPr>
        <w:pStyle w:val="Title"/>
      </w:pPr>
      <w:r>
        <w:rPr/>
        <w:t>Re:</w:t>
      </w:r>
      <w:r>
        <w:rPr>
          <w:spacing w:val="-3"/>
        </w:rPr>
        <w:t> </w:t>
      </w:r>
      <w:r>
        <w:rPr/>
        <w:t>East</w:t>
      </w:r>
      <w:r>
        <w:rPr>
          <w:spacing w:val="-2"/>
        </w:rPr>
        <w:t> </w:t>
      </w:r>
      <w:r>
        <w:rPr/>
        <w:t>Alaska</w:t>
      </w:r>
      <w:r>
        <w:rPr>
          <w:spacing w:val="-3"/>
        </w:rPr>
        <w:t> </w:t>
      </w:r>
      <w:r>
        <w:rPr/>
        <w:t>RMP</w:t>
      </w:r>
      <w:r>
        <w:rPr>
          <w:spacing w:val="-5"/>
        </w:rPr>
        <w:t> </w:t>
      </w:r>
      <w:r>
        <w:rPr/>
        <w:t>Amendment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Environmental</w:t>
      </w:r>
      <w:r>
        <w:rPr>
          <w:spacing w:val="-3"/>
        </w:rPr>
        <w:t> </w:t>
      </w:r>
      <w:r>
        <w:rPr/>
        <w:t>Assessment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259" w:lineRule="auto" w:before="1"/>
        <w:ind w:left="119" w:right="129"/>
      </w:pPr>
      <w:r>
        <w:rPr/>
        <w:t>I am writing on behalf of the Chugach Alaska Corporation (Chugach)</w:t>
      </w:r>
      <w:r>
        <w:rPr>
          <w:spacing w:val="1"/>
        </w:rPr>
        <w:t> </w:t>
      </w:r>
      <w:r>
        <w:rPr/>
        <w:t>to express support for Alternative 2</w:t>
      </w:r>
      <w:r>
        <w:rPr>
          <w:spacing w:val="-47"/>
        </w:rPr>
        <w:t> </w:t>
      </w:r>
      <w:r>
        <w:rPr/>
        <w:t>of the East Alaska RMP Amendment/EA, which would enable a potential future land exchange with</w:t>
      </w:r>
      <w:r>
        <w:rPr>
          <w:spacing w:val="1"/>
        </w:rPr>
        <w:t> </w:t>
      </w:r>
      <w:r>
        <w:rPr/>
        <w:t>Chugach. The Bureau of Land Management (BLM) has identified two sections of land consisting of 1,280</w:t>
      </w:r>
      <w:r>
        <w:rPr>
          <w:spacing w:val="1"/>
        </w:rPr>
        <w:t> </w:t>
      </w:r>
      <w:r>
        <w:rPr/>
        <w:t>acres near Thompson Pass as available for exchange with Chugach. The RMP Amendment is necessary to</w:t>
      </w:r>
      <w:r>
        <w:rPr>
          <w:spacing w:val="-48"/>
        </w:rPr>
        <w:t> </w:t>
      </w:r>
      <w:r>
        <w:rPr/>
        <w:t>ensure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contemplated</w:t>
      </w:r>
      <w:r>
        <w:rPr>
          <w:spacing w:val="-1"/>
        </w:rPr>
        <w:t> </w:t>
      </w:r>
      <w:r>
        <w:rPr/>
        <w:t>land</w:t>
      </w:r>
      <w:r>
        <w:rPr>
          <w:spacing w:val="-2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possible.</w:t>
      </w:r>
    </w:p>
    <w:p>
      <w:pPr>
        <w:pStyle w:val="BodyText"/>
        <w:spacing w:line="259" w:lineRule="auto" w:before="158"/>
        <w:ind w:left="119" w:right="291"/>
      </w:pPr>
      <w:r>
        <w:rPr/>
        <w:t>The potential land exchange has cultural significance for the Alaska Natives in the Chugach region. In</w:t>
      </w:r>
      <w:r>
        <w:rPr>
          <w:spacing w:val="1"/>
        </w:rPr>
        <w:t> </w:t>
      </w:r>
      <w:r>
        <w:rPr/>
        <w:t>prehistoric and historic times, the Chugach people used trade routes up the Copper River, Lowe River</w:t>
      </w:r>
      <w:r>
        <w:rPr>
          <w:spacing w:val="1"/>
        </w:rPr>
        <w:t> </w:t>
      </w:r>
      <w:r>
        <w:rPr/>
        <w:t>and across the Whitter portage into Cook Inlet where they traded with their Athabaskan neighbors.</w:t>
      </w:r>
      <w:r>
        <w:rPr>
          <w:spacing w:val="1"/>
        </w:rPr>
        <w:t> </w:t>
      </w:r>
      <w:r>
        <w:rPr/>
        <w:t>Access to cultural lands is of highest priority for the Alaska Natives of the Chugach region and the</w:t>
      </w:r>
      <w:r>
        <w:rPr>
          <w:spacing w:val="1"/>
        </w:rPr>
        <w:t> </w:t>
      </w:r>
      <w:r>
        <w:rPr/>
        <w:t>potential exchange with Chugach will ensure that this important area is owned and managed by Alaska</w:t>
      </w:r>
      <w:r>
        <w:rPr>
          <w:spacing w:val="-47"/>
        </w:rPr>
        <w:t> </w:t>
      </w:r>
      <w:r>
        <w:rPr/>
        <w:t>Natives.</w:t>
      </w:r>
    </w:p>
    <w:p>
      <w:pPr>
        <w:pStyle w:val="BodyText"/>
        <w:spacing w:line="259" w:lineRule="auto" w:before="158"/>
        <w:ind w:left="121" w:right="587" w:hanging="1"/>
      </w:pPr>
      <w:r>
        <w:rPr/>
        <w:t>In addition to the Chugach people being the original and rightful stewards of the land, the following</w:t>
      </w:r>
      <w:r>
        <w:rPr>
          <w:spacing w:val="-48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provides additional</w:t>
      </w:r>
      <w:r>
        <w:rPr>
          <w:spacing w:val="-2"/>
        </w:rPr>
        <w:t> </w:t>
      </w:r>
      <w:r>
        <w:rPr/>
        <w:t>reasons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support the</w:t>
      </w:r>
      <w:r>
        <w:rPr>
          <w:spacing w:val="-1"/>
        </w:rPr>
        <w:t> </w:t>
      </w:r>
      <w:r>
        <w:rPr/>
        <w:t>exchange: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  <w:tab w:pos="482" w:val="left" w:leader="none"/>
        </w:tabs>
        <w:spacing w:line="259" w:lineRule="auto" w:before="159" w:after="0"/>
        <w:ind w:left="481" w:right="331" w:hanging="360"/>
        <w:jc w:val="left"/>
        <w:rPr>
          <w:sz w:val="22"/>
        </w:rPr>
      </w:pPr>
      <w:r>
        <w:rPr>
          <w:sz w:val="22"/>
        </w:rPr>
        <w:t>As part of the land exchange, a public use easement would be reserved by BLM in order to provide</w:t>
      </w:r>
      <w:r>
        <w:rPr>
          <w:spacing w:val="-47"/>
          <w:sz w:val="22"/>
        </w:rPr>
        <w:t> </w:t>
      </w:r>
      <w:r>
        <w:rPr>
          <w:sz w:val="22"/>
        </w:rPr>
        <w:t>public access from the Richardson Highway to the Lowe River. This easement will allow for hikers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recreational</w:t>
      </w:r>
      <w:r>
        <w:rPr>
          <w:spacing w:val="-1"/>
          <w:sz w:val="22"/>
        </w:rPr>
        <w:t> </w:t>
      </w:r>
      <w:r>
        <w:rPr>
          <w:sz w:val="22"/>
        </w:rPr>
        <w:t>vehicles</w:t>
      </w:r>
      <w:r>
        <w:rPr>
          <w:spacing w:val="-2"/>
          <w:sz w:val="22"/>
        </w:rPr>
        <w:t> </w:t>
      </w:r>
      <w:r>
        <w:rPr>
          <w:sz w:val="22"/>
        </w:rPr>
        <w:t>such as</w:t>
      </w:r>
      <w:r>
        <w:rPr>
          <w:spacing w:val="-1"/>
          <w:sz w:val="22"/>
        </w:rPr>
        <w:t> </w:t>
      </w:r>
      <w:r>
        <w:rPr>
          <w:sz w:val="22"/>
        </w:rPr>
        <w:t>snowmachines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four-wheelers.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  <w:tab w:pos="482" w:val="left" w:leader="none"/>
        </w:tabs>
        <w:spacing w:line="259" w:lineRule="auto" w:before="0" w:after="0"/>
        <w:ind w:left="481" w:right="241" w:hanging="360"/>
        <w:jc w:val="left"/>
        <w:rPr>
          <w:sz w:val="22"/>
        </w:rPr>
      </w:pPr>
      <w:r>
        <w:rPr>
          <w:sz w:val="22"/>
        </w:rPr>
        <w:t>The potential exchange will not significantly impact public recreational opportunities because there</w:t>
      </w:r>
      <w:r>
        <w:rPr>
          <w:spacing w:val="-47"/>
          <w:sz w:val="22"/>
        </w:rPr>
        <w:t> </w:t>
      </w:r>
      <w:r>
        <w:rPr>
          <w:sz w:val="22"/>
        </w:rPr>
        <w:t>are more than 10,000 acres of public lands in the same area that will remain accessible for</w:t>
      </w:r>
      <w:r>
        <w:rPr>
          <w:spacing w:val="1"/>
          <w:sz w:val="22"/>
        </w:rPr>
        <w:t> </w:t>
      </w:r>
      <w:r>
        <w:rPr>
          <w:sz w:val="22"/>
        </w:rPr>
        <w:t>recreational</w:t>
      </w:r>
      <w:r>
        <w:rPr>
          <w:spacing w:val="-4"/>
          <w:sz w:val="22"/>
        </w:rPr>
        <w:t> </w:t>
      </w:r>
      <w:r>
        <w:rPr>
          <w:sz w:val="22"/>
        </w:rPr>
        <w:t>use.</w:t>
      </w:r>
      <w:r>
        <w:rPr>
          <w:spacing w:val="-4"/>
          <w:sz w:val="22"/>
        </w:rPr>
        <w:t> </w:t>
      </w:r>
      <w:r>
        <w:rPr>
          <w:sz w:val="22"/>
        </w:rPr>
        <w:t>High-value</w:t>
      </w:r>
      <w:r>
        <w:rPr>
          <w:spacing w:val="-5"/>
          <w:sz w:val="22"/>
        </w:rPr>
        <w:t> </w:t>
      </w:r>
      <w:r>
        <w:rPr>
          <w:sz w:val="22"/>
        </w:rPr>
        <w:t>recreational</w:t>
      </w:r>
      <w:r>
        <w:rPr>
          <w:spacing w:val="-4"/>
          <w:sz w:val="22"/>
        </w:rPr>
        <w:t> </w:t>
      </w:r>
      <w:r>
        <w:rPr>
          <w:sz w:val="22"/>
        </w:rPr>
        <w:t>lands</w:t>
      </w:r>
      <w:r>
        <w:rPr>
          <w:spacing w:val="-3"/>
          <w:sz w:val="22"/>
        </w:rPr>
        <w:t> </w:t>
      </w:r>
      <w:r>
        <w:rPr>
          <w:sz w:val="22"/>
        </w:rPr>
        <w:t>outside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proposed</w:t>
      </w:r>
      <w:r>
        <w:rPr>
          <w:spacing w:val="-4"/>
          <w:sz w:val="22"/>
        </w:rPr>
        <w:t> </w:t>
      </w:r>
      <w:r>
        <w:rPr>
          <w:sz w:val="22"/>
        </w:rPr>
        <w:t>exchange</w:t>
      </w:r>
      <w:r>
        <w:rPr>
          <w:spacing w:val="-4"/>
          <w:sz w:val="22"/>
        </w:rPr>
        <w:t> </w:t>
      </w:r>
      <w:r>
        <w:rPr>
          <w:sz w:val="22"/>
        </w:rPr>
        <w:t>area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continue</w:t>
      </w:r>
      <w:r>
        <w:rPr>
          <w:spacing w:val="-47"/>
          <w:sz w:val="22"/>
        </w:rPr>
        <w:t> </w:t>
      </w:r>
      <w:r>
        <w:rPr>
          <w:sz w:val="22"/>
        </w:rPr>
        <w:t>to be easily accessed from the Richardson Highway and support a wide array of year-round</w:t>
      </w:r>
      <w:r>
        <w:rPr>
          <w:spacing w:val="1"/>
          <w:sz w:val="22"/>
        </w:rPr>
        <w:t> </w:t>
      </w:r>
      <w:r>
        <w:rPr>
          <w:sz w:val="22"/>
        </w:rPr>
        <w:t>recreational</w:t>
      </w:r>
      <w:r>
        <w:rPr>
          <w:spacing w:val="-1"/>
          <w:sz w:val="22"/>
        </w:rPr>
        <w:t> </w:t>
      </w:r>
      <w:r>
        <w:rPr>
          <w:sz w:val="22"/>
        </w:rPr>
        <w:t>uses.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59" w:lineRule="auto" w:before="0" w:after="0"/>
        <w:ind w:left="479" w:right="243" w:hanging="360"/>
        <w:jc w:val="left"/>
        <w:rPr>
          <w:sz w:val="22"/>
        </w:rPr>
      </w:pPr>
      <w:r>
        <w:rPr>
          <w:sz w:val="22"/>
        </w:rPr>
        <w:t>The proposed exchange would consolidate Chugach’s land holdings and consolidate land holdings</w:t>
      </w:r>
      <w:r>
        <w:rPr>
          <w:spacing w:val="1"/>
          <w:sz w:val="22"/>
        </w:rPr>
        <w:t> </w:t>
      </w:r>
      <w:r>
        <w:rPr>
          <w:sz w:val="22"/>
        </w:rPr>
        <w:t>for the Federal government. In exchange for the two sections of BLM land near Thompson Pass,</w:t>
      </w:r>
      <w:r>
        <w:rPr>
          <w:spacing w:val="1"/>
          <w:sz w:val="22"/>
        </w:rPr>
        <w:t> </w:t>
      </w:r>
      <w:r>
        <w:rPr>
          <w:sz w:val="22"/>
        </w:rPr>
        <w:t>Chugach would convey to the Federal government 1,256 acres of land within the external</w:t>
      </w:r>
      <w:r>
        <w:rPr>
          <w:spacing w:val="1"/>
          <w:sz w:val="22"/>
        </w:rPr>
        <w:t> </w:t>
      </w:r>
      <w:r>
        <w:rPr>
          <w:sz w:val="22"/>
        </w:rPr>
        <w:t>boundaries of the Wrangell-St. Elias National Park. Chugach’s land holdings in Wrangell-St. Elias are</w:t>
      </w:r>
      <w:r>
        <w:rPr>
          <w:spacing w:val="-47"/>
          <w:sz w:val="22"/>
        </w:rPr>
        <w:t> </w:t>
      </w:r>
      <w:r>
        <w:rPr>
          <w:sz w:val="22"/>
        </w:rPr>
        <w:t>within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designated</w:t>
      </w:r>
      <w:r>
        <w:rPr>
          <w:spacing w:val="-3"/>
          <w:sz w:val="22"/>
        </w:rPr>
        <w:t> </w:t>
      </w:r>
      <w:r>
        <w:rPr>
          <w:sz w:val="22"/>
        </w:rPr>
        <w:t>Wilderness</w:t>
      </w:r>
      <w:r>
        <w:rPr>
          <w:spacing w:val="-4"/>
          <w:sz w:val="22"/>
        </w:rPr>
        <w:t> </w:t>
      </w:r>
      <w:r>
        <w:rPr>
          <w:sz w:val="22"/>
        </w:rPr>
        <w:t>Area,</w:t>
      </w:r>
      <w:r>
        <w:rPr>
          <w:spacing w:val="-4"/>
          <w:sz w:val="22"/>
        </w:rPr>
        <w:t> </w:t>
      </w:r>
      <w:r>
        <w:rPr>
          <w:sz w:val="22"/>
        </w:rPr>
        <w:t>meaning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exchange</w:t>
      </w:r>
      <w:r>
        <w:rPr>
          <w:spacing w:val="-3"/>
          <w:sz w:val="22"/>
        </w:rPr>
        <w:t> </w:t>
      </w:r>
      <w:r>
        <w:rPr>
          <w:sz w:val="22"/>
        </w:rPr>
        <w:t>would</w:t>
      </w:r>
      <w:r>
        <w:rPr>
          <w:spacing w:val="-4"/>
          <w:sz w:val="22"/>
        </w:rPr>
        <w:t> </w:t>
      </w:r>
      <w:r>
        <w:rPr>
          <w:sz w:val="22"/>
        </w:rPr>
        <w:t>contribute</w:t>
      </w:r>
      <w:r>
        <w:rPr>
          <w:spacing w:val="-3"/>
          <w:sz w:val="22"/>
        </w:rPr>
        <w:t> </w:t>
      </w:r>
      <w:r>
        <w:rPr>
          <w:sz w:val="22"/>
        </w:rPr>
        <w:t>highly</w:t>
      </w:r>
      <w:r>
        <w:rPr>
          <w:spacing w:val="-4"/>
          <w:sz w:val="22"/>
        </w:rPr>
        <w:t> </w:t>
      </w:r>
      <w:r>
        <w:rPr>
          <w:sz w:val="22"/>
        </w:rPr>
        <w:t>valuable</w:t>
      </w:r>
      <w:r>
        <w:rPr>
          <w:spacing w:val="-4"/>
          <w:sz w:val="22"/>
        </w:rPr>
        <w:t> </w:t>
      </w:r>
      <w:r>
        <w:rPr>
          <w:sz w:val="22"/>
        </w:rPr>
        <w:t>lands</w:t>
      </w:r>
      <w:r>
        <w:rPr>
          <w:spacing w:val="-46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recreational,</w:t>
      </w:r>
      <w:r>
        <w:rPr>
          <w:spacing w:val="-2"/>
          <w:sz w:val="22"/>
        </w:rPr>
        <w:t> </w:t>
      </w:r>
      <w:r>
        <w:rPr>
          <w:sz w:val="22"/>
        </w:rPr>
        <w:t>historical,</w:t>
      </w:r>
      <w:r>
        <w:rPr>
          <w:spacing w:val="-2"/>
          <w:sz w:val="22"/>
        </w:rPr>
        <w:t> </w:t>
      </w:r>
      <w:r>
        <w:rPr>
          <w:sz w:val="22"/>
        </w:rPr>
        <w:t>scientific,</w:t>
      </w:r>
      <w:r>
        <w:rPr>
          <w:spacing w:val="-2"/>
          <w:sz w:val="22"/>
        </w:rPr>
        <w:t> </w:t>
      </w:r>
      <w:r>
        <w:rPr>
          <w:sz w:val="22"/>
        </w:rPr>
        <w:t>educational,</w:t>
      </w:r>
      <w:r>
        <w:rPr>
          <w:spacing w:val="-2"/>
          <w:sz w:val="22"/>
        </w:rPr>
        <w:t> </w:t>
      </w:r>
      <w:r>
        <w:rPr>
          <w:sz w:val="22"/>
        </w:rPr>
        <w:t>geologic,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ecological</w:t>
      </w:r>
      <w:r>
        <w:rPr>
          <w:spacing w:val="-2"/>
          <w:sz w:val="22"/>
        </w:rPr>
        <w:t> </w:t>
      </w:r>
      <w:r>
        <w:rPr>
          <w:sz w:val="22"/>
        </w:rPr>
        <w:t>benefits.</w:t>
      </w:r>
    </w:p>
    <w:p>
      <w:pPr>
        <w:pStyle w:val="BodyText"/>
        <w:spacing w:line="259" w:lineRule="auto" w:before="158"/>
        <w:ind w:left="120" w:right="239"/>
      </w:pPr>
      <w:r>
        <w:rPr/>
        <w:t>In short, Chugach’s proposed land exchange in the Thompson Pass area would not disrupt public access</w:t>
      </w:r>
      <w:r>
        <w:rPr>
          <w:spacing w:val="-47"/>
        </w:rPr>
        <w:t> </w:t>
      </w:r>
      <w:r>
        <w:rPr/>
        <w:t>to</w:t>
      </w:r>
      <w:r>
        <w:rPr>
          <w:spacing w:val="-2"/>
        </w:rPr>
        <w:t> </w:t>
      </w:r>
      <w:r>
        <w:rPr/>
        <w:t>recreational</w:t>
      </w:r>
      <w:r>
        <w:rPr>
          <w:spacing w:val="-2"/>
        </w:rPr>
        <w:t> </w:t>
      </w:r>
      <w:r>
        <w:rPr/>
        <w:t>areas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vast</w:t>
      </w:r>
      <w:r>
        <w:rPr>
          <w:spacing w:val="-2"/>
        </w:rPr>
        <w:t> </w:t>
      </w:r>
      <w:r>
        <w:rPr/>
        <w:t>majority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recreational</w:t>
      </w:r>
      <w:r>
        <w:rPr>
          <w:spacing w:val="-3"/>
        </w:rPr>
        <w:t> </w:t>
      </w:r>
      <w:r>
        <w:rPr/>
        <w:t>access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area</w:t>
      </w:r>
      <w:r>
        <w:rPr>
          <w:spacing w:val="-2"/>
        </w:rPr>
        <w:t> </w:t>
      </w:r>
      <w:r>
        <w:rPr/>
        <w:t>identified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</w:p>
    <w:p>
      <w:pPr>
        <w:spacing w:after="0" w:line="259" w:lineRule="auto"/>
        <w:sectPr>
          <w:headerReference w:type="default" r:id="rId5"/>
          <w:footerReference w:type="default" r:id="rId6"/>
          <w:type w:val="continuous"/>
          <w:pgSz w:w="12240" w:h="15840"/>
          <w:pgMar w:header="533" w:footer="669" w:top="1940" w:bottom="860" w:left="1320" w:right="1300"/>
          <w:pgNumType w:start="1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59" w:lineRule="auto" w:before="55"/>
        <w:ind w:left="120" w:right="609"/>
      </w:pPr>
      <w:r>
        <w:rPr/>
        <w:t>exchange. The detailed maps of the area (attached) demonstrate the minimal impact an exchange</w:t>
      </w:r>
      <w:r>
        <w:rPr>
          <w:spacing w:val="1"/>
        </w:rPr>
        <w:t> </w:t>
      </w:r>
      <w:r>
        <w:rPr/>
        <w:t>would have. Furthermore, the exchange would connect Chugach and Tatitlek lands to Alaska’s road</w:t>
      </w:r>
      <w:r>
        <w:rPr>
          <w:spacing w:val="-48"/>
        </w:rPr>
        <w:t> </w:t>
      </w:r>
      <w:r>
        <w:rPr/>
        <w:t>system</w:t>
      </w:r>
      <w:r>
        <w:rPr>
          <w:spacing w:val="-2"/>
        </w:rPr>
        <w:t> </w:t>
      </w:r>
      <w:r>
        <w:rPr/>
        <w:t>while</w:t>
      </w:r>
      <w:r>
        <w:rPr>
          <w:spacing w:val="-1"/>
        </w:rPr>
        <w:t> </w:t>
      </w:r>
      <w:r>
        <w:rPr/>
        <w:t>consolidating</w:t>
      </w:r>
      <w:r>
        <w:rPr>
          <w:spacing w:val="-1"/>
        </w:rPr>
        <w:t> </w:t>
      </w:r>
      <w:r>
        <w:rPr/>
        <w:t>land</w:t>
      </w:r>
      <w:r>
        <w:rPr>
          <w:spacing w:val="-1"/>
        </w:rPr>
        <w:t> </w:t>
      </w:r>
      <w:r>
        <w:rPr/>
        <w:t>holdings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Chugach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government.</w:t>
      </w:r>
    </w:p>
    <w:p>
      <w:pPr>
        <w:pStyle w:val="BodyText"/>
        <w:spacing w:line="400" w:lineRule="auto" w:before="160"/>
        <w:ind w:left="120" w:right="5547"/>
      </w:pPr>
      <w:r>
        <w:rPr/>
        <w:t>Thank you for this opportunity to comment.</w:t>
      </w:r>
      <w:r>
        <w:rPr>
          <w:spacing w:val="-48"/>
        </w:rPr>
        <w:t> </w:t>
      </w:r>
      <w:r>
        <w:rPr/>
        <w:t>Sincerely,</w: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1271873" cy="238886"/>
            <wp:effectExtent l="0" t="0" r="0" b="0"/>
            <wp:docPr id="3" name="image2.png" descr="Shape  Description automatically generated with medium confidence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873" cy="2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94"/>
        <w:ind w:left="119"/>
      </w:pPr>
      <w:r>
        <w:rPr/>
        <w:t>Sheri</w:t>
      </w:r>
      <w:r>
        <w:rPr>
          <w:spacing w:val="-4"/>
        </w:rPr>
        <w:t> </w:t>
      </w:r>
      <w:r>
        <w:rPr/>
        <w:t>Buretta</w:t>
      </w:r>
    </w:p>
    <w:p>
      <w:pPr>
        <w:pStyle w:val="BodyText"/>
        <w:spacing w:line="259" w:lineRule="auto" w:before="22"/>
        <w:ind w:left="119" w:right="6191"/>
      </w:pPr>
      <w:r>
        <w:rPr/>
        <w:t>Chairman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3"/>
        </w:rPr>
        <w:t> </w:t>
      </w:r>
      <w:r>
        <w:rPr/>
        <w:t>|</w:t>
      </w:r>
      <w:r>
        <w:rPr>
          <w:spacing w:val="-2"/>
        </w:rPr>
        <w:t> </w:t>
      </w:r>
      <w:r>
        <w:rPr/>
        <w:t>Interim</w:t>
      </w:r>
      <w:r>
        <w:rPr>
          <w:spacing w:val="-2"/>
        </w:rPr>
        <w:t> </w:t>
      </w:r>
      <w:r>
        <w:rPr/>
        <w:t>CEO</w:t>
      </w:r>
      <w:r>
        <w:rPr>
          <w:spacing w:val="-47"/>
        </w:rPr>
        <w:t> </w:t>
      </w:r>
      <w:r>
        <w:rPr/>
        <w:t>Chugach</w:t>
      </w:r>
      <w:r>
        <w:rPr>
          <w:spacing w:val="-1"/>
        </w:rPr>
        <w:t> </w:t>
      </w:r>
      <w:r>
        <w:rPr/>
        <w:t>Alaska</w:t>
      </w:r>
      <w:r>
        <w:rPr>
          <w:spacing w:val="-2"/>
        </w:rPr>
        <w:t> </w:t>
      </w:r>
      <w:r>
        <w:rPr/>
        <w:t>Corporation</w:t>
      </w:r>
    </w:p>
    <w:p>
      <w:pPr>
        <w:spacing w:after="0" w:line="259" w:lineRule="auto"/>
        <w:sectPr>
          <w:pgSz w:w="12240" w:h="15840"/>
          <w:pgMar w:header="533" w:footer="669" w:top="1940" w:bottom="860" w:left="1320" w:right="1300"/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5985567" cy="4505325"/>
            <wp:effectExtent l="0" t="0" r="0" b="0"/>
            <wp:docPr id="5" name="image3.jpeg" descr="Map  Description automatically generated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567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4" w:lineRule="exact" w:before="0"/>
        <w:ind w:left="120" w:right="0" w:firstLine="0"/>
        <w:jc w:val="left"/>
        <w:rPr>
          <w:i/>
          <w:sz w:val="22"/>
        </w:rPr>
      </w:pPr>
      <w:r>
        <w:rPr>
          <w:i/>
          <w:sz w:val="22"/>
        </w:rPr>
        <w:t>Map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depicting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ski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trails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Thompson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Pass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area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highlight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shows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exchange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area</w:t>
      </w:r>
    </w:p>
    <w:p>
      <w:pPr>
        <w:spacing w:after="0" w:line="244" w:lineRule="exact"/>
        <w:jc w:val="left"/>
        <w:rPr>
          <w:sz w:val="22"/>
        </w:rPr>
        <w:sectPr>
          <w:pgSz w:w="12240" w:h="15840"/>
          <w:pgMar w:header="533" w:footer="669" w:top="1940" w:bottom="860" w:left="1320" w:right="1300"/>
        </w:sectPr>
      </w:pPr>
    </w:p>
    <w:p>
      <w:pPr>
        <w:pStyle w:val="BodyText"/>
        <w:spacing w:before="6"/>
        <w:rPr>
          <w:i/>
          <w:sz w:val="8"/>
        </w:rPr>
      </w:pPr>
    </w:p>
    <w:p>
      <w:pPr>
        <w:pStyle w:val="BodyText"/>
        <w:ind w:left="133" w:right="-15"/>
        <w:rPr>
          <w:sz w:val="20"/>
        </w:rPr>
      </w:pPr>
      <w:r>
        <w:rPr>
          <w:sz w:val="20"/>
        </w:rPr>
        <w:drawing>
          <wp:inline distT="0" distB="0" distL="0" distR="0">
            <wp:extent cx="6000998" cy="3097149"/>
            <wp:effectExtent l="0" t="0" r="0" b="0"/>
            <wp:docPr id="7" name="image4.jpeg" descr="Diagram  Description automatically generated with medium confidence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998" cy="309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55" w:lineRule="exact" w:before="0"/>
        <w:ind w:left="120" w:right="0" w:firstLine="0"/>
        <w:jc w:val="left"/>
        <w:rPr>
          <w:i/>
          <w:sz w:val="22"/>
        </w:rPr>
      </w:pPr>
      <w:r>
        <w:rPr>
          <w:i/>
          <w:sz w:val="22"/>
        </w:rPr>
        <w:t>Satellite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map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showing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exchange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area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relation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lands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owned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Chugach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Tatitlek</w:t>
      </w:r>
    </w:p>
    <w:sectPr>
      <w:pgSz w:w="12240" w:h="15840"/>
      <w:pgMar w:header="533" w:footer="669" w:top="1940" w:bottom="86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744.539978pt;width:468pt;height:.72pt;mso-position-horizontal-relative:page;mso-position-vertical-relative:page;z-index:-15769600" id="docshape1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5.32pt;margin-top:746.85498pt;width:401.3pt;height:10pt;mso-position-horizontal-relative:page;mso-position-vertical-relative:page;z-index:-15769088" type="#_x0000_t202" id="docshape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Chugach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Alaska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Corporation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•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3800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Centerpoint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Dr.,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Suite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1200,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Anchorage,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AK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99503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•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T: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907.563.8866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•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F: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907.563.8402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6368">
          <wp:simplePos x="0" y="0"/>
          <wp:positionH relativeFrom="page">
            <wp:posOffset>923925</wp:posOffset>
          </wp:positionH>
          <wp:positionV relativeFrom="page">
            <wp:posOffset>338517</wp:posOffset>
          </wp:positionV>
          <wp:extent cx="1336675" cy="90048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6675" cy="900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81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9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81" w:right="241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 Hickel</dc:creator>
  <dcterms:created xsi:type="dcterms:W3CDTF">2021-07-12T17:33:56Z</dcterms:created>
  <dcterms:modified xsi:type="dcterms:W3CDTF">2021-07-12T17:33:56Z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2021-07-12T00:00:00Z</vt:filetime>
  </property>
</Properties>
</file>